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7F1" w:rsidRPr="00E1239D" w:rsidRDefault="005917F1" w:rsidP="005917F1">
      <w:pPr>
        <w:pStyle w:val="Head"/>
        <w:rPr>
          <w:rFonts w:asciiTheme="minorBidi" w:hAnsiTheme="minorBidi" w:cstheme="minorBidi"/>
        </w:rPr>
      </w:pPr>
      <w:r w:rsidRPr="00E1239D">
        <w:rPr>
          <w:rFonts w:asciiTheme="minorBidi" w:hAnsiTheme="minorBidi" w:cstheme="minorBidi"/>
          <w:sz w:val="24"/>
          <w:szCs w:val="24"/>
        </w:rPr>
        <w:t>Suspension-Induced Stem Cell Transition: A Non-Transgenic Method to Generate Adult Stem Cells from Mouse and Human Somatic Cells</w:t>
      </w:r>
    </w:p>
    <w:p w:rsidR="005917F1" w:rsidRPr="00E1239D" w:rsidRDefault="005917F1" w:rsidP="005917F1">
      <w:pPr>
        <w:pStyle w:val="Authors"/>
        <w:rPr>
          <w:rFonts w:asciiTheme="minorBidi" w:hAnsiTheme="minorBidi" w:cstheme="minorBidi"/>
          <w:vertAlign w:val="superscript"/>
        </w:rPr>
      </w:pPr>
      <w:r w:rsidRPr="00E1239D">
        <w:rPr>
          <w:rFonts w:asciiTheme="minorBidi" w:hAnsiTheme="minorBidi" w:cstheme="minorBidi"/>
          <w:b/>
        </w:rPr>
        <w:t>Authors:</w:t>
      </w:r>
      <w:r w:rsidRPr="00E1239D">
        <w:rPr>
          <w:rFonts w:asciiTheme="minorBidi" w:hAnsiTheme="minorBidi" w:cstheme="minorBidi"/>
        </w:rPr>
        <w:t xml:space="preserve"> </w:t>
      </w:r>
      <w:proofErr w:type="spellStart"/>
      <w:r w:rsidRPr="00E1239D">
        <w:rPr>
          <w:rFonts w:asciiTheme="minorBidi" w:hAnsiTheme="minorBidi" w:cstheme="minorBidi"/>
        </w:rPr>
        <w:t>Behzad</w:t>
      </w:r>
      <w:proofErr w:type="spellEnd"/>
      <w:r w:rsidRPr="00E1239D">
        <w:rPr>
          <w:rFonts w:asciiTheme="minorBidi" w:hAnsiTheme="minorBidi" w:cstheme="minorBidi"/>
        </w:rPr>
        <w:t xml:space="preserve"> Yeganeh</w:t>
      </w:r>
      <w:r w:rsidRPr="00E1239D">
        <w:rPr>
          <w:rFonts w:asciiTheme="minorBidi" w:hAnsiTheme="minorBidi" w:cstheme="minorBidi"/>
          <w:vertAlign w:val="superscript"/>
        </w:rPr>
        <w:t>1</w:t>
      </w:r>
      <w:proofErr w:type="gramStart"/>
      <w:r w:rsidRPr="00E1239D">
        <w:rPr>
          <w:rFonts w:asciiTheme="minorBidi" w:hAnsiTheme="minorBidi" w:cstheme="minorBidi"/>
          <w:vertAlign w:val="superscript"/>
        </w:rPr>
        <w:t>,2</w:t>
      </w:r>
      <w:proofErr w:type="gramEnd"/>
      <w:r w:rsidRPr="00E1239D">
        <w:rPr>
          <w:rFonts w:asciiTheme="minorBidi" w:hAnsiTheme="minorBidi" w:cstheme="minorBidi"/>
        </w:rPr>
        <w:t xml:space="preserve">*, </w:t>
      </w:r>
      <w:proofErr w:type="spellStart"/>
      <w:r w:rsidRPr="00E1239D">
        <w:rPr>
          <w:rFonts w:asciiTheme="minorBidi" w:hAnsiTheme="minorBidi" w:cstheme="minorBidi"/>
        </w:rPr>
        <w:t>Azadeh</w:t>
      </w:r>
      <w:proofErr w:type="spellEnd"/>
      <w:r w:rsidRPr="00E1239D">
        <w:rPr>
          <w:rFonts w:asciiTheme="minorBidi" w:hAnsiTheme="minorBidi" w:cstheme="minorBidi"/>
        </w:rPr>
        <w:t xml:space="preserve"> Yeganeh</w:t>
      </w:r>
      <w:r w:rsidRPr="00E1239D">
        <w:rPr>
          <w:rFonts w:asciiTheme="minorBidi" w:hAnsiTheme="minorBidi" w:cstheme="minorBidi"/>
          <w:vertAlign w:val="superscript"/>
        </w:rPr>
        <w:t>3</w:t>
      </w:r>
      <w:r w:rsidRPr="00E1239D">
        <w:rPr>
          <w:rFonts w:asciiTheme="minorBidi" w:hAnsiTheme="minorBidi" w:cstheme="minorBidi"/>
        </w:rPr>
        <w:t>, Kyle Malone</w:t>
      </w:r>
      <w:r w:rsidRPr="00E1239D">
        <w:rPr>
          <w:rFonts w:asciiTheme="minorBidi" w:hAnsiTheme="minorBidi" w:cstheme="minorBidi"/>
          <w:vertAlign w:val="superscript"/>
        </w:rPr>
        <w:t>1,4</w:t>
      </w:r>
      <w:r w:rsidRPr="00E1239D">
        <w:rPr>
          <w:rFonts w:asciiTheme="minorBidi" w:hAnsiTheme="minorBidi" w:cstheme="minorBidi"/>
        </w:rPr>
        <w:t>, Shawn T Beug</w:t>
      </w:r>
      <w:r w:rsidRPr="00E1239D">
        <w:rPr>
          <w:rFonts w:asciiTheme="minorBidi" w:hAnsiTheme="minorBidi" w:cstheme="minorBidi"/>
          <w:vertAlign w:val="superscript"/>
        </w:rPr>
        <w:t>1,4,5</w:t>
      </w:r>
      <w:r w:rsidRPr="00E1239D">
        <w:rPr>
          <w:rFonts w:asciiTheme="minorBidi" w:hAnsiTheme="minorBidi" w:cstheme="minorBidi"/>
        </w:rPr>
        <w:t>, Robert P. Jankov</w:t>
      </w:r>
      <w:r w:rsidRPr="00E1239D">
        <w:rPr>
          <w:rFonts w:asciiTheme="minorBidi" w:hAnsiTheme="minorBidi" w:cstheme="minorBidi"/>
          <w:vertAlign w:val="superscript"/>
        </w:rPr>
        <w:t>1,2,6</w:t>
      </w:r>
    </w:p>
    <w:p w:rsidR="00BF255F" w:rsidRDefault="00BF255F">
      <w:pPr>
        <w:spacing w:after="200" w:line="276" w:lineRule="auto"/>
        <w:rPr>
          <w:rStyle w:val="Strong"/>
          <w:rFonts w:asciiTheme="minorBidi" w:hAnsiTheme="minorBidi" w:cstheme="minorBidi"/>
          <w:sz w:val="24"/>
          <w:szCs w:val="24"/>
        </w:rPr>
      </w:pPr>
    </w:p>
    <w:p w:rsidR="009735CF" w:rsidRDefault="00611922" w:rsidP="009735CF">
      <w:pPr>
        <w:spacing w:line="360" w:lineRule="auto"/>
        <w:jc w:val="both"/>
        <w:rPr>
          <w:rFonts w:asciiTheme="minorBidi" w:hAnsiTheme="minorBidi" w:cstheme="minorBidi"/>
          <w:b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108564" cy="7737675"/>
            <wp:effectExtent l="0" t="0" r="0" b="0"/>
            <wp:docPr id="17" name="Picture 17" descr="C:\Users\behye\AppData\Local\Microsoft\Windows\INetCache\Content.Word\Fig. 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hye\AppData\Local\Microsoft\Windows\INetCache\Content.Word\Fig. S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8564" cy="773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35CF">
        <w:rPr>
          <w:rFonts w:asciiTheme="minorBidi" w:hAnsiTheme="minorBidi" w:cstheme="minorBidi"/>
          <w:b/>
          <w:sz w:val="24"/>
          <w:szCs w:val="24"/>
        </w:rPr>
        <w:br w:type="page"/>
      </w:r>
    </w:p>
    <w:p w:rsidR="00611922" w:rsidRPr="00E1239D" w:rsidRDefault="00611922" w:rsidP="00611922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b/>
          <w:bCs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S1. Mouse TEFs grown in suspension culture and expressing stem cell markers undergo cell death. (A)</w:t>
      </w:r>
      <w:r w:rsidRPr="00E1239D">
        <w:rPr>
          <w:rFonts w:asciiTheme="minorBidi" w:hAnsiTheme="minorBidi" w:cstheme="minorBidi"/>
          <w:sz w:val="24"/>
          <w:szCs w:val="24"/>
        </w:rPr>
        <w:t xml:space="preserve"> Co-immunofluorescence staining of Sca-1 (red) with apoptosis marker cleaved Caspase 3 (C.CASP3) (green) in TEFs grown for 24 h in adherent (top) and suspension culture (bottom). Representative images of spheres of TEFs isolated from </w:t>
      </w:r>
      <w:r w:rsidRPr="00E1239D">
        <w:rPr>
          <w:rFonts w:asciiTheme="minorBidi" w:hAnsiTheme="minorBidi" w:cstheme="minorBidi"/>
          <w:b/>
          <w:sz w:val="24"/>
          <w:szCs w:val="24"/>
        </w:rPr>
        <w:t>(B)</w:t>
      </w:r>
      <w:r w:rsidRPr="00E1239D">
        <w:rPr>
          <w:rFonts w:asciiTheme="minorBidi" w:hAnsiTheme="minorBidi" w:cstheme="minorBidi"/>
          <w:sz w:val="24"/>
          <w:szCs w:val="24"/>
        </w:rPr>
        <w:t xml:space="preserve"> C57 (top) and </w:t>
      </w:r>
      <w:r w:rsidRPr="00E1239D">
        <w:rPr>
          <w:rFonts w:asciiTheme="minorBidi" w:hAnsiTheme="minorBidi" w:cstheme="minorBidi"/>
          <w:b/>
          <w:sz w:val="24"/>
          <w:szCs w:val="24"/>
        </w:rPr>
        <w:t>(C)</w:t>
      </w:r>
      <w:r w:rsidRPr="00E1239D">
        <w:rPr>
          <w:rFonts w:asciiTheme="minorBidi" w:hAnsiTheme="minorBidi" w:cstheme="minorBidi"/>
          <w:sz w:val="24"/>
          <w:szCs w:val="24"/>
        </w:rPr>
        <w:t xml:space="preserve"> FVB (bottom) wild-type mice and quantification of their spheroids size at day-7 compared to day one. (</w:t>
      </w:r>
      <w:proofErr w:type="gramStart"/>
      <w:r w:rsidRPr="00E1239D">
        <w:rPr>
          <w:rFonts w:asciiTheme="minorBidi" w:hAnsiTheme="minorBidi" w:cstheme="minorBidi"/>
          <w:sz w:val="24"/>
          <w:szCs w:val="24"/>
        </w:rPr>
        <w:t>mean</w:t>
      </w:r>
      <w:proofErr w:type="gramEnd"/>
      <w:r w:rsidRPr="00E1239D">
        <w:rPr>
          <w:rFonts w:asciiTheme="minorBidi" w:hAnsiTheme="minorBidi" w:cstheme="minorBidi"/>
          <w:sz w:val="24"/>
          <w:szCs w:val="24"/>
        </w:rPr>
        <w:t xml:space="preserve"> ± SEM, n = 8 spheroids). Scale bars are indicated in the images. </w:t>
      </w:r>
      <w:proofErr w:type="gramStart"/>
      <w:r w:rsidRPr="00E1239D">
        <w:rPr>
          <w:rFonts w:asciiTheme="minorBidi" w:hAnsiTheme="minorBidi" w:cstheme="minorBidi"/>
          <w:sz w:val="24"/>
          <w:szCs w:val="24"/>
        </w:rPr>
        <w:t>***p&lt;0.001.</w:t>
      </w:r>
      <w:proofErr w:type="gramEnd"/>
      <w:r w:rsidRPr="00E1239D">
        <w:rPr>
          <w:rFonts w:asciiTheme="minorBidi" w:hAnsiTheme="minorBidi" w:cstheme="minorBidi"/>
          <w:sz w:val="24"/>
          <w:szCs w:val="24"/>
        </w:rPr>
        <w:t xml:space="preserve"> Scale bars: 50 µm.</w:t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b/>
          <w:bCs/>
          <w:sz w:val="24"/>
          <w:szCs w:val="24"/>
        </w:rPr>
      </w:pPr>
    </w:p>
    <w:p w:rsidR="009735CF" w:rsidRDefault="009735CF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Default="009735CF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3881586" cy="7905508"/>
            <wp:effectExtent l="0" t="0" r="5080" b="635"/>
            <wp:docPr id="9" name="Picture 9" descr="C:\Users\behye\Desktop\Manuscript\Cells Submision\FIles for Nat. Biotech\Supplementry Figures TIFF (May_21_23)\Fig. 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ehye\Desktop\Manuscript\Cells Submision\FIles for Nat. Biotech\Supplementry Figures TIFF (May_21_23)\Fig. S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1628" cy="7905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S2. Mouse TEF-derived spheroids are highly proliferative. </w:t>
      </w:r>
      <w:r w:rsidRPr="00E1239D">
        <w:rPr>
          <w:rFonts w:asciiTheme="minorBidi" w:hAnsiTheme="minorBidi" w:cstheme="minorBidi"/>
          <w:b/>
          <w:sz w:val="24"/>
          <w:szCs w:val="24"/>
        </w:rPr>
        <w:t>(A)</w:t>
      </w:r>
      <w:r w:rsidRPr="00E1239D">
        <w:rPr>
          <w:rFonts w:asciiTheme="minorBidi" w:hAnsiTheme="minorBidi" w:cstheme="minorBidi"/>
          <w:sz w:val="24"/>
          <w:szCs w:val="24"/>
        </w:rPr>
        <w:t xml:space="preserve"> Representative IF staining for Ki67 expression in mouse fibroblasts grown in monolayer (2D) and spheroids grown in suspension culture (3D). Spheroids cultured for 7 days were stained for the presence of the proliferation marker Ki-67 (anti-Ki-67) and nuclei were stained with DAPI. </w:t>
      </w:r>
      <w:r w:rsidRPr="00E1239D">
        <w:rPr>
          <w:rFonts w:asciiTheme="minorBidi" w:hAnsiTheme="minorBidi" w:cstheme="minorBidi"/>
          <w:b/>
          <w:sz w:val="24"/>
          <w:szCs w:val="24"/>
        </w:rPr>
        <w:t>(B)</w:t>
      </w:r>
      <w:r w:rsidRPr="00E1239D">
        <w:rPr>
          <w:rFonts w:asciiTheme="minorBidi" w:hAnsiTheme="minorBidi" w:cstheme="minorBidi"/>
          <w:sz w:val="24"/>
          <w:szCs w:val="24"/>
        </w:rPr>
        <w:t xml:space="preserve"> Quantitative analysis of Ki67-positive as a % of total cells. (</w:t>
      </w:r>
      <w:proofErr w:type="gramStart"/>
      <w:r w:rsidRPr="00E1239D">
        <w:rPr>
          <w:rFonts w:asciiTheme="minorBidi" w:hAnsiTheme="minorBidi" w:cstheme="minorBidi"/>
          <w:sz w:val="24"/>
          <w:szCs w:val="24"/>
        </w:rPr>
        <w:t>mean</w:t>
      </w:r>
      <w:proofErr w:type="gramEnd"/>
      <w:r w:rsidRPr="00E1239D">
        <w:rPr>
          <w:rFonts w:asciiTheme="minorBidi" w:hAnsiTheme="minorBidi" w:cstheme="minorBidi"/>
          <w:sz w:val="24"/>
          <w:szCs w:val="24"/>
        </w:rPr>
        <w:t xml:space="preserve"> ± SEM, n = 7-8 spheroids). Scale bars are indicated in the images.</w:t>
      </w:r>
      <w:r w:rsidRPr="00E1239D">
        <w:rPr>
          <w:rFonts w:asciiTheme="minorBidi" w:hAnsiTheme="minorBidi" w:cstheme="minorBidi"/>
          <w:sz w:val="24"/>
          <w:szCs w:val="24"/>
          <w:lang w:val="en-CA"/>
        </w:rPr>
        <w:t xml:space="preserve"> </w:t>
      </w:r>
      <w:proofErr w:type="gramStart"/>
      <w:r w:rsidRPr="00E1239D">
        <w:rPr>
          <w:rFonts w:asciiTheme="minorBidi" w:hAnsiTheme="minorBidi" w:cstheme="minorBidi"/>
          <w:sz w:val="24"/>
          <w:szCs w:val="24"/>
        </w:rPr>
        <w:t>***p&lt;0.001.</w:t>
      </w:r>
      <w:proofErr w:type="gramEnd"/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b/>
          <w:bCs/>
          <w:sz w:val="24"/>
          <w:szCs w:val="24"/>
        </w:rPr>
      </w:pPr>
    </w:p>
    <w:p w:rsidR="009735CF" w:rsidRDefault="009735CF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Default="009735CF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868365" cy="8041916"/>
            <wp:effectExtent l="0" t="0" r="0" b="0"/>
            <wp:docPr id="10" name="Picture 10" descr="C:\Users\behye\Desktop\Manuscript\Cells Submision\FIles for Nat. Biotech\Supplementry Figures TIFF (May_21_23)\Fig. 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ehye\Desktop\Manuscript\Cells Submision\FIles for Nat. Biotech\Supplementry Figures TIFF (May_21_23)\Fig. S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971" cy="8044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S3. Transcriptome analysis using RNA-</w:t>
      </w:r>
      <w:proofErr w:type="spellStart"/>
      <w:r w:rsidRPr="00E1239D">
        <w:rPr>
          <w:rFonts w:asciiTheme="minorBidi" w:hAnsiTheme="minorBidi" w:cstheme="minorBidi"/>
          <w:b/>
          <w:bCs/>
          <w:sz w:val="24"/>
          <w:szCs w:val="24"/>
        </w:rPr>
        <w:t>seq</w:t>
      </w:r>
      <w:proofErr w:type="spellEnd"/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in TEFs cultured as a monolayer and spheroids. </w:t>
      </w:r>
      <w:r w:rsidRPr="00E1239D">
        <w:rPr>
          <w:rFonts w:asciiTheme="minorBidi" w:hAnsiTheme="minorBidi" w:cstheme="minorBidi"/>
          <w:b/>
          <w:sz w:val="24"/>
          <w:szCs w:val="24"/>
        </w:rPr>
        <w:t xml:space="preserve">(A) </w:t>
      </w:r>
      <w:r w:rsidRPr="00E1239D">
        <w:rPr>
          <w:rFonts w:asciiTheme="minorBidi" w:hAnsiTheme="minorBidi" w:cstheme="minorBidi"/>
          <w:sz w:val="24"/>
          <w:szCs w:val="24"/>
        </w:rPr>
        <w:t xml:space="preserve">(A) UMAP projection of cells from the attached (monolayer) and suspension (spheroid) cells. UMAP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embeddings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calculated from a PCA reduction of the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SCTransformed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UMI counts, showing that the cells from the two libraries have generally non-overlapping UMAP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embeddings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. </w:t>
      </w:r>
      <w:r w:rsidRPr="00E1239D">
        <w:rPr>
          <w:rFonts w:asciiTheme="minorBidi" w:hAnsiTheme="minorBidi" w:cstheme="minorBidi"/>
          <w:b/>
          <w:sz w:val="24"/>
          <w:szCs w:val="24"/>
        </w:rPr>
        <w:t>(B)</w:t>
      </w:r>
      <w:r w:rsidRPr="00E1239D">
        <w:rPr>
          <w:rFonts w:asciiTheme="minorBidi" w:hAnsiTheme="minorBidi" w:cstheme="minorBidi"/>
          <w:sz w:val="24"/>
          <w:szCs w:val="24"/>
        </w:rPr>
        <w:t xml:space="preserve"> Violin plots showing distributions of the number of detected genes (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nFeature_RNA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>) and number of UMIs (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nCount_RNA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>) per cell in the two libraries. Cells fall into two populations, with ‘high’ (&gt; ~2,500) or ‘low’ (&lt; ~2,500) numbers of detected genes. The absolute number of ‘high’ gene cells is similar in the two libraries, but the Spheroid library has a large excess of ‘low’ gene cells. (</w:t>
      </w:r>
      <w:r w:rsidRPr="00E1239D">
        <w:rPr>
          <w:rFonts w:asciiTheme="minorBidi" w:hAnsiTheme="minorBidi" w:cstheme="minorBidi"/>
          <w:b/>
          <w:sz w:val="24"/>
          <w:szCs w:val="24"/>
        </w:rPr>
        <w:t>B</w:t>
      </w:r>
      <w:r w:rsidRPr="00E1239D">
        <w:rPr>
          <w:rFonts w:asciiTheme="minorBidi" w:hAnsiTheme="minorBidi" w:cstheme="minorBidi"/>
          <w:sz w:val="24"/>
          <w:szCs w:val="24"/>
        </w:rPr>
        <w:t>) (</w:t>
      </w:r>
      <w:r w:rsidRPr="00E1239D">
        <w:rPr>
          <w:rFonts w:asciiTheme="minorBidi" w:hAnsiTheme="minorBidi" w:cstheme="minorBidi"/>
          <w:b/>
          <w:sz w:val="24"/>
          <w:szCs w:val="24"/>
        </w:rPr>
        <w:t>C</w:t>
      </w:r>
      <w:r w:rsidRPr="00E1239D">
        <w:rPr>
          <w:rFonts w:asciiTheme="minorBidi" w:hAnsiTheme="minorBidi" w:cstheme="minorBidi"/>
          <w:sz w:val="24"/>
          <w:szCs w:val="24"/>
        </w:rPr>
        <w:t>) Bar plot showing the number of cells from each library in each of the resolution 0.3 clusters identified on the integrated assay. (</w:t>
      </w:r>
      <w:r w:rsidRPr="00E1239D">
        <w:rPr>
          <w:rFonts w:asciiTheme="minorBidi" w:hAnsiTheme="minorBidi" w:cstheme="minorBidi"/>
          <w:b/>
          <w:sz w:val="24"/>
          <w:szCs w:val="24"/>
        </w:rPr>
        <w:t>D</w:t>
      </w:r>
      <w:r w:rsidRPr="00E1239D">
        <w:rPr>
          <w:rFonts w:asciiTheme="minorBidi" w:hAnsiTheme="minorBidi" w:cstheme="minorBidi"/>
          <w:sz w:val="24"/>
          <w:szCs w:val="24"/>
        </w:rPr>
        <w:t xml:space="preserve">)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Heatmap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illustrating differentially expressed genes (DEGs) of mouse TEFs cultured as a monolayer and spheroids in across 8 clusters, illustrating that each cluster exhibited unique gene expression.</w:t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</w:p>
    <w:p w:rsidR="009735CF" w:rsidRDefault="009735CF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Default="00B6178B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943600" cy="6536756"/>
            <wp:effectExtent l="0" t="0" r="0" b="0"/>
            <wp:docPr id="11" name="Picture 11" descr="C:\Users\behye\Desktop\Manuscript\Cells Submision\FIles for Nat. Biotech\Supplementry Figures TIFF (May_21_23)\Fig. 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ehye\Desktop\Manuscript\Cells Submision\FIles for Nat. Biotech\Supplementry Figures TIFF (May_21_23)\Fig. S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536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35CF"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611922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S4. </w:t>
      </w:r>
      <w:proofErr w:type="gramStart"/>
      <w:r w:rsidRPr="00E1239D">
        <w:rPr>
          <w:rFonts w:asciiTheme="minorBidi" w:hAnsiTheme="minorBidi" w:cstheme="minorBidi"/>
          <w:b/>
          <w:bCs/>
          <w:sz w:val="24"/>
          <w:szCs w:val="24"/>
        </w:rPr>
        <w:t>Expression distribution for selected mouse MSCs-specific genes.</w:t>
      </w:r>
      <w:proofErr w:type="gramEnd"/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(A)</w:t>
      </w:r>
      <w:r w:rsidRPr="00E1239D">
        <w:rPr>
          <w:rFonts w:asciiTheme="minorBidi" w:hAnsiTheme="minorBidi" w:cstheme="minorBidi"/>
          <w:sz w:val="24"/>
          <w:szCs w:val="24"/>
        </w:rPr>
        <w:t xml:space="preserve"> UMAP projections (integrated assay) showing the distribution of UMI counts, and the five MSC surface markers genes observed in IF </w:t>
      </w:r>
      <w:r w:rsidRPr="00611922">
        <w:rPr>
          <w:rFonts w:asciiTheme="minorBidi" w:hAnsiTheme="minorBidi" w:cstheme="minorBidi"/>
          <w:sz w:val="24"/>
          <w:szCs w:val="24"/>
        </w:rPr>
        <w:t>staining in Figure 2</w:t>
      </w:r>
      <w:r w:rsidR="00611922" w:rsidRPr="00611922">
        <w:rPr>
          <w:rFonts w:asciiTheme="minorBidi" w:hAnsiTheme="minorBidi" w:cstheme="minorBidi"/>
          <w:sz w:val="24"/>
          <w:szCs w:val="24"/>
        </w:rPr>
        <w:t>D</w:t>
      </w:r>
      <w:r w:rsidRPr="00611922">
        <w:rPr>
          <w:rFonts w:asciiTheme="minorBidi" w:hAnsiTheme="minorBidi" w:cstheme="minorBidi"/>
          <w:sz w:val="24"/>
          <w:szCs w:val="24"/>
        </w:rPr>
        <w:t xml:space="preserve"> across </w:t>
      </w:r>
      <w:r w:rsidRPr="00E1239D">
        <w:rPr>
          <w:rFonts w:asciiTheme="minorBidi" w:hAnsiTheme="minorBidi" w:cstheme="minorBidi"/>
          <w:sz w:val="24"/>
          <w:szCs w:val="24"/>
        </w:rPr>
        <w:t xml:space="preserve">the dataset (negative for </w:t>
      </w:r>
      <w:r w:rsidRPr="00E1239D">
        <w:rPr>
          <w:rFonts w:asciiTheme="minorBidi" w:hAnsiTheme="minorBidi" w:cstheme="minorBidi"/>
          <w:i/>
          <w:sz w:val="24"/>
          <w:szCs w:val="24"/>
        </w:rPr>
        <w:t>CD45 (</w:t>
      </w:r>
      <w:proofErr w:type="spellStart"/>
      <w:r w:rsidRPr="00E1239D">
        <w:rPr>
          <w:rFonts w:asciiTheme="minorBidi" w:hAnsiTheme="minorBidi" w:cstheme="minorBidi"/>
          <w:i/>
          <w:sz w:val="24"/>
          <w:szCs w:val="24"/>
        </w:rPr>
        <w:t>Ptprc</w:t>
      </w:r>
      <w:proofErr w:type="spellEnd"/>
      <w:r w:rsidRPr="00E1239D">
        <w:rPr>
          <w:rFonts w:asciiTheme="minorBidi" w:hAnsiTheme="minorBidi" w:cstheme="minorBidi"/>
          <w:i/>
          <w:sz w:val="24"/>
          <w:szCs w:val="24"/>
        </w:rPr>
        <w:t>)</w:t>
      </w:r>
      <w:r w:rsidRPr="00E1239D">
        <w:rPr>
          <w:rFonts w:asciiTheme="minorBidi" w:hAnsiTheme="minorBidi" w:cstheme="minorBidi"/>
          <w:sz w:val="24"/>
          <w:szCs w:val="24"/>
        </w:rPr>
        <w:t xml:space="preserve"> gene).</w:t>
      </w:r>
    </w:p>
    <w:p w:rsidR="009735CF" w:rsidRPr="00E1239D" w:rsidRDefault="009735CF" w:rsidP="009735CF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</w:p>
    <w:p w:rsidR="00B6178B" w:rsidRDefault="00B6178B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B6178B" w:rsidRDefault="00B6178B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631180" cy="6817360"/>
            <wp:effectExtent l="0" t="0" r="7620" b="2540"/>
            <wp:docPr id="12" name="Picture 12" descr="C:\Users\behye\Desktop\Manuscript\Cells Submision\FIles for Nat. Biotech\Supplementry Figures TIFF (May_21_23)\Fig. S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ehye\Desktop\Manuscript\Cells Submision\FIles for Nat. Biotech\Supplementry Figures TIFF (May_21_23)\Fig. S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1180" cy="6817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S5. </w:t>
      </w:r>
      <w:proofErr w:type="gramStart"/>
      <w:r w:rsidRPr="00E1239D">
        <w:rPr>
          <w:rFonts w:asciiTheme="minorBidi" w:hAnsiTheme="minorBidi" w:cstheme="minorBidi"/>
          <w:b/>
          <w:bCs/>
          <w:sz w:val="24"/>
          <w:szCs w:val="24"/>
        </w:rPr>
        <w:t>Expression distribution of selected ECM genes in monolayer and spheroid cells.</w:t>
      </w:r>
      <w:proofErr w:type="gramEnd"/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(A)</w:t>
      </w:r>
      <w:r w:rsidRPr="00E1239D">
        <w:rPr>
          <w:rFonts w:asciiTheme="minorBidi" w:hAnsiTheme="minorBidi" w:cstheme="minorBidi"/>
          <w:sz w:val="24"/>
          <w:szCs w:val="24"/>
        </w:rPr>
        <w:t xml:space="preserve"> Violin plot illustrating expression of the six selected ECM genes in </w:t>
      </w:r>
      <w:r w:rsidRPr="00E1239D">
        <w:rPr>
          <w:rFonts w:asciiTheme="minorBidi" w:hAnsiTheme="minorBidi" w:cstheme="minorBidi"/>
          <w:color w:val="000000" w:themeColor="text1"/>
          <w:sz w:val="24"/>
          <w:szCs w:val="24"/>
        </w:rPr>
        <w:t>monolayer and spheroid</w:t>
      </w:r>
      <w:r w:rsidRPr="00E1239D">
        <w:rPr>
          <w:rFonts w:asciiTheme="minorBidi" w:hAnsiTheme="minorBidi" w:cstheme="minorBidi"/>
          <w:sz w:val="24"/>
          <w:szCs w:val="24"/>
        </w:rPr>
        <w:t xml:space="preserve"> cells across eight clusters.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(B)</w:t>
      </w:r>
      <w:r w:rsidRPr="00E1239D">
        <w:rPr>
          <w:rFonts w:asciiTheme="minorBidi" w:hAnsiTheme="minorBidi" w:cstheme="minorBidi"/>
          <w:b/>
          <w:sz w:val="24"/>
          <w:szCs w:val="24"/>
        </w:rPr>
        <w:t xml:space="preserve"> </w:t>
      </w:r>
      <w:r w:rsidRPr="00E1239D">
        <w:rPr>
          <w:rFonts w:asciiTheme="minorBidi" w:hAnsiTheme="minorBidi" w:cstheme="minorBidi"/>
          <w:sz w:val="24"/>
          <w:szCs w:val="24"/>
        </w:rPr>
        <w:t>Feature plots of expression distribution for six selected ECM genes with the lowest p-value in in the dataset. Expression levels for each cell are color-coded and overlaid onto the UMAP plot.</w:t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</w:p>
    <w:p w:rsidR="00B6178B" w:rsidRDefault="00B6178B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B6178B" w:rsidRDefault="00B6178B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231757" cy="8287566"/>
            <wp:effectExtent l="0" t="0" r="7620" b="0"/>
            <wp:docPr id="13" name="Picture 13" descr="C:\Users\behye\Desktop\Manuscript\Cells Submision\FIles for Nat. Biotech\Supplementry Figures TIFF (May_21_23)\Fig. S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behye\Desktop\Manuscript\Cells Submision\FIles for Nat. Biotech\Supplementry Figures TIFF (May_21_23)\Fig. S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684" cy="8287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9735CF">
      <w:pPr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S6. </w:t>
      </w:r>
      <w:proofErr w:type="gramStart"/>
      <w:r w:rsidRPr="00E1239D">
        <w:rPr>
          <w:rFonts w:asciiTheme="minorBidi" w:hAnsiTheme="minorBidi" w:cstheme="minorBidi"/>
          <w:b/>
          <w:bCs/>
          <w:sz w:val="24"/>
          <w:szCs w:val="24"/>
        </w:rPr>
        <w:t>Expression distribution for self-renewal genes in monolayer and spheroid cells.</w:t>
      </w:r>
      <w:proofErr w:type="gramEnd"/>
      <w:r w:rsidRPr="00E1239D">
        <w:rPr>
          <w:rFonts w:asciiTheme="minorBidi" w:hAnsiTheme="minorBidi" w:cstheme="minorBidi"/>
          <w:b/>
          <w:bCs/>
          <w:sz w:val="24"/>
          <w:szCs w:val="24"/>
        </w:rPr>
        <w:t xml:space="preserve"> (A)</w:t>
      </w:r>
      <w:r w:rsidRPr="00E1239D">
        <w:rPr>
          <w:rFonts w:asciiTheme="minorBidi" w:hAnsiTheme="minorBidi" w:cstheme="minorBidi"/>
          <w:sz w:val="24"/>
          <w:szCs w:val="24"/>
        </w:rPr>
        <w:t xml:space="preserve"> Violin plot showing expression of self-renewal genes </w:t>
      </w:r>
      <w:r w:rsidRPr="00E1239D">
        <w:rPr>
          <w:rFonts w:asciiTheme="minorBidi" w:hAnsiTheme="minorBidi" w:cstheme="minorBidi"/>
          <w:i/>
          <w:sz w:val="24"/>
          <w:szCs w:val="24"/>
        </w:rPr>
        <w:t>Notch2, Sox4, Sox9, Klf2</w:t>
      </w:r>
      <w:r w:rsidRPr="00E1239D">
        <w:rPr>
          <w:rFonts w:asciiTheme="minorBidi" w:hAnsiTheme="minorBidi" w:cstheme="minorBidi"/>
          <w:sz w:val="24"/>
          <w:szCs w:val="24"/>
        </w:rPr>
        <w:t xml:space="preserve">, and </w:t>
      </w:r>
      <w:r w:rsidRPr="00E1239D">
        <w:rPr>
          <w:rFonts w:asciiTheme="minorBidi" w:hAnsiTheme="minorBidi" w:cstheme="minorBidi"/>
          <w:i/>
          <w:sz w:val="24"/>
          <w:szCs w:val="24"/>
        </w:rPr>
        <w:t>Foxp1</w:t>
      </w:r>
      <w:r w:rsidRPr="00E1239D">
        <w:rPr>
          <w:rFonts w:asciiTheme="minorBidi" w:hAnsiTheme="minorBidi" w:cstheme="minorBidi"/>
          <w:sz w:val="24"/>
          <w:szCs w:val="24"/>
        </w:rPr>
        <w:t xml:space="preserve"> across eight clusters.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(B)</w:t>
      </w:r>
      <w:r w:rsidRPr="00E1239D">
        <w:rPr>
          <w:rFonts w:asciiTheme="minorBidi" w:hAnsiTheme="minorBidi" w:cstheme="minorBidi"/>
          <w:b/>
          <w:sz w:val="24"/>
          <w:szCs w:val="24"/>
        </w:rPr>
        <w:t xml:space="preserve"> </w:t>
      </w:r>
      <w:r w:rsidRPr="00E1239D">
        <w:rPr>
          <w:rFonts w:asciiTheme="minorBidi" w:hAnsiTheme="minorBidi" w:cstheme="minorBidi"/>
          <w:sz w:val="24"/>
          <w:szCs w:val="24"/>
        </w:rPr>
        <w:t xml:space="preserve">Feature plots of expression distribution of self-renewal genes </w:t>
      </w:r>
      <w:r w:rsidRPr="00E1239D">
        <w:rPr>
          <w:rFonts w:asciiTheme="minorBidi" w:hAnsiTheme="minorBidi" w:cstheme="minorBidi"/>
          <w:i/>
          <w:sz w:val="24"/>
          <w:szCs w:val="24"/>
        </w:rPr>
        <w:t>Notch2, Sox4, Sox9, Klf2</w:t>
      </w:r>
      <w:r w:rsidRPr="00E1239D">
        <w:rPr>
          <w:rFonts w:asciiTheme="minorBidi" w:hAnsiTheme="minorBidi" w:cstheme="minorBidi"/>
          <w:sz w:val="24"/>
          <w:szCs w:val="24"/>
        </w:rPr>
        <w:t xml:space="preserve">, and </w:t>
      </w:r>
      <w:r w:rsidRPr="00E1239D">
        <w:rPr>
          <w:rFonts w:asciiTheme="minorBidi" w:hAnsiTheme="minorBidi" w:cstheme="minorBidi"/>
          <w:i/>
          <w:sz w:val="24"/>
          <w:szCs w:val="24"/>
        </w:rPr>
        <w:t>Foxp1</w:t>
      </w:r>
      <w:r w:rsidRPr="00E1239D">
        <w:rPr>
          <w:rFonts w:asciiTheme="minorBidi" w:hAnsiTheme="minorBidi" w:cstheme="minorBidi"/>
          <w:sz w:val="24"/>
          <w:szCs w:val="24"/>
        </w:rPr>
        <w:t xml:space="preserve">. Expression levels for each cell are color-coded and overlaid onto the UMAP plot.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(C)</w:t>
      </w:r>
      <w:r w:rsidRPr="00E1239D">
        <w:rPr>
          <w:rFonts w:asciiTheme="minorBidi" w:hAnsiTheme="minorBidi" w:cstheme="minorBidi"/>
          <w:b/>
          <w:sz w:val="24"/>
          <w:szCs w:val="24"/>
        </w:rPr>
        <w:t xml:space="preserve">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Heatmap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shows the average expression level of all collagen genes present in the dataset and selected self-renewal genes across clusters.</w:t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b/>
          <w:bCs/>
          <w:sz w:val="24"/>
          <w:szCs w:val="24"/>
        </w:rPr>
      </w:pPr>
    </w:p>
    <w:p w:rsidR="00B6178B" w:rsidRDefault="00B6178B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B6178B" w:rsidRDefault="00920E78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943600" cy="8013855"/>
            <wp:effectExtent l="0" t="0" r="0" b="6350"/>
            <wp:docPr id="14" name="Picture 14" descr="C:\Users\behye\Desktop\Manuscript\Cells Submision\FIles for Nat. Biotech\Supplementry Figures TIFF (May_21_23)\Fig. S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behye\Desktop\Manuscript\Cells Submision\FIles for Nat. Biotech\Supplementry Figures TIFF (May_21_23)\Fig. S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1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178B"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9735CF">
      <w:pPr>
        <w:spacing w:line="360" w:lineRule="auto"/>
        <w:jc w:val="both"/>
        <w:rPr>
          <w:rFonts w:asciiTheme="minorBidi" w:hAnsiTheme="minorBidi" w:cstheme="minorBidi"/>
          <w:color w:val="000000" w:themeColor="text1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S7. </w:t>
      </w:r>
      <w:r w:rsidRPr="00E1239D">
        <w:rPr>
          <w:rFonts w:asciiTheme="minorBidi" w:hAnsiTheme="minorBidi" w:cstheme="minorBidi"/>
          <w:b/>
          <w:sz w:val="24"/>
          <w:szCs w:val="24"/>
        </w:rPr>
        <w:t xml:space="preserve">Feature plots of expression </w:t>
      </w:r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distribution for </w:t>
      </w:r>
      <w:proofErr w:type="spellStart"/>
      <w:r w:rsidRPr="00E1239D">
        <w:rPr>
          <w:rFonts w:asciiTheme="minorBidi" w:hAnsiTheme="minorBidi" w:cstheme="minorBidi"/>
          <w:b/>
          <w:bCs/>
          <w:i/>
          <w:color w:val="000000" w:themeColor="text1"/>
          <w:sz w:val="24"/>
          <w:szCs w:val="24"/>
        </w:rPr>
        <w:t>Hox</w:t>
      </w:r>
      <w:proofErr w:type="spellEnd"/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and </w:t>
      </w:r>
      <w:proofErr w:type="spellStart"/>
      <w:r w:rsidRPr="00E1239D">
        <w:rPr>
          <w:rFonts w:asciiTheme="minorBidi" w:hAnsiTheme="minorBidi" w:cstheme="minorBidi"/>
          <w:b/>
          <w:bCs/>
          <w:i/>
          <w:color w:val="000000" w:themeColor="text1"/>
          <w:sz w:val="24"/>
          <w:szCs w:val="24"/>
        </w:rPr>
        <w:t>Mmp</w:t>
      </w:r>
      <w:proofErr w:type="spellEnd"/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genes.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(A)</w:t>
      </w:r>
      <w:r w:rsidRPr="00E1239D">
        <w:rPr>
          <w:rFonts w:asciiTheme="minorBidi" w:hAnsiTheme="minorBidi" w:cstheme="minorBidi"/>
          <w:b/>
          <w:sz w:val="24"/>
          <w:szCs w:val="24"/>
        </w:rPr>
        <w:t xml:space="preserve"> </w:t>
      </w:r>
      <w:r w:rsidRPr="00E1239D">
        <w:rPr>
          <w:rFonts w:asciiTheme="minorBidi" w:hAnsiTheme="minorBidi" w:cstheme="minorBidi"/>
          <w:sz w:val="24"/>
          <w:szCs w:val="24"/>
        </w:rPr>
        <w:t xml:space="preserve">UMAP visualization of expression distribution of selected </w:t>
      </w:r>
      <w:proofErr w:type="spellStart"/>
      <w:r w:rsidRPr="00E1239D">
        <w:rPr>
          <w:rFonts w:asciiTheme="minorBidi" w:hAnsiTheme="minorBidi" w:cstheme="minorBidi"/>
          <w:i/>
          <w:sz w:val="24"/>
          <w:szCs w:val="24"/>
        </w:rPr>
        <w:t>Hox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genes illustrating their higher expression in cluster 7.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(B)</w:t>
      </w:r>
      <w:r w:rsidRPr="00E1239D">
        <w:rPr>
          <w:rFonts w:asciiTheme="minorBidi" w:hAnsiTheme="minorBidi" w:cstheme="minorBidi"/>
          <w:sz w:val="24"/>
          <w:szCs w:val="24"/>
        </w:rPr>
        <w:t xml:space="preserve"> Violin plot and </w:t>
      </w:r>
      <w:r w:rsidRPr="00E1239D">
        <w:rPr>
          <w:rFonts w:asciiTheme="minorBidi" w:hAnsiTheme="minorBidi" w:cstheme="minorBidi"/>
          <w:color w:val="000000" w:themeColor="text1"/>
          <w:sz w:val="24"/>
          <w:szCs w:val="24"/>
        </w:rPr>
        <w:t>(</w:t>
      </w:r>
      <w:r w:rsidRPr="00E1239D">
        <w:rPr>
          <w:rFonts w:asciiTheme="minorBidi" w:hAnsiTheme="minorBidi" w:cstheme="minorBidi"/>
          <w:b/>
          <w:color w:val="000000" w:themeColor="text1"/>
          <w:sz w:val="24"/>
          <w:szCs w:val="24"/>
        </w:rPr>
        <w:t>C</w:t>
      </w:r>
      <w:r w:rsidRPr="00E1239D">
        <w:rPr>
          <w:rFonts w:asciiTheme="minorBidi" w:hAnsiTheme="minorBidi" w:cstheme="minorBidi"/>
          <w:color w:val="000000" w:themeColor="text1"/>
          <w:sz w:val="24"/>
          <w:szCs w:val="24"/>
        </w:rPr>
        <w:t xml:space="preserve">) UMAP showing expression of </w:t>
      </w:r>
      <w:r w:rsidRPr="00E1239D">
        <w:rPr>
          <w:rFonts w:asciiTheme="minorBidi" w:hAnsiTheme="minorBidi" w:cstheme="minorBidi"/>
          <w:i/>
          <w:color w:val="000000" w:themeColor="text1"/>
          <w:sz w:val="24"/>
          <w:szCs w:val="24"/>
        </w:rPr>
        <w:t>Mmp</w:t>
      </w:r>
      <w:r w:rsidRPr="00E1239D">
        <w:rPr>
          <w:rFonts w:asciiTheme="minorBidi" w:hAnsiTheme="minorBidi" w:cstheme="minorBidi"/>
          <w:color w:val="000000" w:themeColor="text1"/>
          <w:sz w:val="24"/>
          <w:szCs w:val="24"/>
        </w:rPr>
        <w:t xml:space="preserve">13 and </w:t>
      </w:r>
      <w:r w:rsidRPr="00E1239D">
        <w:rPr>
          <w:rFonts w:asciiTheme="minorBidi" w:hAnsiTheme="minorBidi" w:cstheme="minorBidi"/>
          <w:i/>
          <w:color w:val="000000" w:themeColor="text1"/>
          <w:sz w:val="24"/>
          <w:szCs w:val="24"/>
        </w:rPr>
        <w:t>Mmp</w:t>
      </w:r>
      <w:r w:rsidRPr="00E1239D">
        <w:rPr>
          <w:rFonts w:asciiTheme="minorBidi" w:hAnsiTheme="minorBidi" w:cstheme="minorBidi"/>
          <w:color w:val="000000" w:themeColor="text1"/>
          <w:sz w:val="24"/>
          <w:szCs w:val="24"/>
        </w:rPr>
        <w:t xml:space="preserve">10 </w:t>
      </w:r>
      <w:r w:rsidRPr="00E1239D">
        <w:rPr>
          <w:rFonts w:asciiTheme="minorBidi" w:hAnsiTheme="minorBidi" w:cstheme="minorBidi"/>
          <w:sz w:val="24"/>
          <w:szCs w:val="24"/>
        </w:rPr>
        <w:t xml:space="preserve">genes </w:t>
      </w:r>
      <w:r w:rsidRPr="00E1239D">
        <w:rPr>
          <w:rFonts w:asciiTheme="minorBidi" w:hAnsiTheme="minorBidi" w:cstheme="minorBidi"/>
          <w:color w:val="000000" w:themeColor="text1"/>
          <w:sz w:val="24"/>
          <w:szCs w:val="24"/>
        </w:rPr>
        <w:t xml:space="preserve">expressed more highly in cluster 7. </w:t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b/>
          <w:bCs/>
          <w:sz w:val="24"/>
          <w:szCs w:val="24"/>
        </w:rPr>
      </w:pPr>
    </w:p>
    <w:p w:rsidR="00920E78" w:rsidRDefault="00920E78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20E78" w:rsidRDefault="00920E78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579960" cy="7818698"/>
            <wp:effectExtent l="0" t="0" r="1905" b="0"/>
            <wp:docPr id="15" name="Picture 15" descr="C:\Users\behye\Desktop\Manuscript\Cells Submision\FIles for Nat. Biotech\Supplementry Figures TIFF (May_21_23)\Fig. S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behye\Desktop\Manuscript\Cells Submision\FIles for Nat. Biotech\Supplementry Figures TIFF (May_21_23)\Fig. S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128" cy="7818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0E78" w:rsidRDefault="00920E78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735CF" w:rsidRPr="00E1239D" w:rsidRDefault="009735CF" w:rsidP="009735CF">
      <w:pPr>
        <w:spacing w:line="360" w:lineRule="auto"/>
        <w:jc w:val="both"/>
        <w:rPr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S8. </w:t>
      </w:r>
      <w:proofErr w:type="spellStart"/>
      <w:r w:rsidRPr="00E1239D">
        <w:rPr>
          <w:rFonts w:asciiTheme="minorBidi" w:hAnsiTheme="minorBidi" w:cstheme="minorBidi"/>
          <w:b/>
          <w:bCs/>
          <w:i/>
          <w:color w:val="000000" w:themeColor="text1"/>
          <w:sz w:val="24"/>
          <w:szCs w:val="24"/>
        </w:rPr>
        <w:t>Hox</w:t>
      </w:r>
      <w:proofErr w:type="spellEnd"/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and </w:t>
      </w:r>
      <w:proofErr w:type="spellStart"/>
      <w:r w:rsidRPr="00E1239D">
        <w:rPr>
          <w:rFonts w:asciiTheme="minorBidi" w:hAnsiTheme="minorBidi" w:cstheme="minorBidi"/>
          <w:b/>
          <w:bCs/>
          <w:i/>
          <w:color w:val="000000" w:themeColor="text1"/>
          <w:sz w:val="24"/>
          <w:szCs w:val="24"/>
        </w:rPr>
        <w:t>Mmp</w:t>
      </w:r>
      <w:proofErr w:type="spellEnd"/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genes are highly expressed in cluster 7.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(A)</w:t>
      </w:r>
      <w:r w:rsidRPr="00E1239D">
        <w:rPr>
          <w:rFonts w:asciiTheme="minorBidi" w:hAnsiTheme="minorBidi" w:cstheme="minorBidi"/>
          <w:sz w:val="24"/>
          <w:szCs w:val="24"/>
        </w:rPr>
        <w:t xml:space="preserve">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Heatmaps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showing average normalized expression per cluster of genes expressed at a significantly higher level (adjusted p-value &lt; 0.05) in cluster 7 than in all other cells in the dataset, in which clusters 4 and 7 look much more similar to each other; and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(B)</w:t>
      </w:r>
      <w:r w:rsidRPr="00E1239D">
        <w:rPr>
          <w:rFonts w:asciiTheme="minorBidi" w:hAnsiTheme="minorBidi" w:cstheme="minorBidi"/>
          <w:sz w:val="24"/>
          <w:szCs w:val="24"/>
        </w:rPr>
        <w:t xml:space="preserve"> All </w:t>
      </w:r>
      <w:proofErr w:type="spellStart"/>
      <w:r w:rsidRPr="00E1239D">
        <w:rPr>
          <w:rFonts w:asciiTheme="minorBidi" w:hAnsiTheme="minorBidi" w:cstheme="minorBidi"/>
          <w:i/>
          <w:sz w:val="24"/>
          <w:szCs w:val="24"/>
        </w:rPr>
        <w:t>Hox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and </w:t>
      </w:r>
      <w:proofErr w:type="spellStart"/>
      <w:r w:rsidRPr="00E1239D">
        <w:rPr>
          <w:rFonts w:asciiTheme="minorBidi" w:hAnsiTheme="minorBidi" w:cstheme="minorBidi"/>
          <w:i/>
          <w:sz w:val="24"/>
          <w:szCs w:val="24"/>
        </w:rPr>
        <w:t>Mmp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 xml:space="preserve"> genes with measured expression in the dataset. Normalized counts per cell were averaged for each cluster, and values were scaled and centered row-wise to plot Z-scores for each gene; rows and columns were hierarchically clustered using complete linkage clustering with a Euclidian distance metric. Sidebars in </w:t>
      </w:r>
      <w:r w:rsidRPr="00E1239D">
        <w:rPr>
          <w:rFonts w:asciiTheme="minorBidi" w:hAnsiTheme="minorBidi" w:cstheme="minorBidi"/>
          <w:b/>
          <w:bCs/>
          <w:sz w:val="24"/>
          <w:szCs w:val="24"/>
        </w:rPr>
        <w:t>(B)</w:t>
      </w:r>
      <w:r w:rsidRPr="00E1239D">
        <w:rPr>
          <w:rFonts w:asciiTheme="minorBidi" w:hAnsiTheme="minorBidi" w:cstheme="minorBidi"/>
          <w:sz w:val="24"/>
          <w:szCs w:val="24"/>
        </w:rPr>
        <w:t xml:space="preserve"> show the log2 average normalized expression of each gene across the whole dataset and specifically in the cells in cluster 7.</w:t>
      </w:r>
    </w:p>
    <w:p w:rsidR="009735CF" w:rsidRPr="00E1239D" w:rsidRDefault="009735CF" w:rsidP="009735CF">
      <w:pPr>
        <w:autoSpaceDE w:val="0"/>
        <w:autoSpaceDN w:val="0"/>
        <w:adjustRightInd w:val="0"/>
        <w:spacing w:line="360" w:lineRule="auto"/>
        <w:jc w:val="both"/>
        <w:rPr>
          <w:rFonts w:asciiTheme="minorBidi" w:hAnsiTheme="minorBidi" w:cstheme="minorBidi"/>
          <w:b/>
          <w:bCs/>
          <w:sz w:val="24"/>
          <w:szCs w:val="24"/>
        </w:rPr>
      </w:pPr>
    </w:p>
    <w:p w:rsidR="00920E78" w:rsidRDefault="00920E78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rFonts w:asciiTheme="minorBidi" w:hAnsiTheme="minorBidi" w:cstheme="minorBidi"/>
          <w:b/>
          <w:bCs/>
          <w:sz w:val="24"/>
          <w:szCs w:val="24"/>
        </w:rPr>
        <w:br w:type="page"/>
      </w:r>
    </w:p>
    <w:p w:rsidR="00920E78" w:rsidRDefault="00611922" w:rsidP="00920E78">
      <w:pPr>
        <w:spacing w:after="200" w:line="276" w:lineRule="auto"/>
        <w:rPr>
          <w:rFonts w:asciiTheme="minorBidi" w:hAnsiTheme="minorBidi" w:cstheme="minorBidi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092548" cy="7946020"/>
            <wp:effectExtent l="0" t="0" r="0" b="0"/>
            <wp:docPr id="18" name="Picture 18" descr="C:\Users\behye\AppData\Local\Microsoft\Windows\INetCache\Content.Word\Fig. S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ehye\AppData\Local\Microsoft\Windows\INetCache\Content.Word\Fig. S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679" cy="794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5CF" w:rsidRDefault="00611922" w:rsidP="003148E6">
      <w:pPr>
        <w:spacing w:after="200" w:line="276" w:lineRule="auto"/>
        <w:jc w:val="both"/>
        <w:rPr>
          <w:rStyle w:val="Strong"/>
          <w:rFonts w:asciiTheme="minorBidi" w:hAnsiTheme="minorBidi" w:cstheme="minorBidi"/>
          <w:sz w:val="24"/>
          <w:szCs w:val="24"/>
        </w:rPr>
      </w:pPr>
      <w:r w:rsidRPr="0079684F">
        <w:rPr>
          <w:rFonts w:asciiTheme="minorBidi" w:hAnsiTheme="minorBidi" w:cstheme="minorBidi"/>
          <w:b/>
          <w:bCs/>
          <w:sz w:val="24"/>
          <w:szCs w:val="24"/>
        </w:rPr>
        <w:lastRenderedPageBreak/>
        <w:t>Figure</w:t>
      </w:r>
      <w:r w:rsidRPr="00E1239D">
        <w:rPr>
          <w:rFonts w:asciiTheme="minorBidi" w:hAnsiTheme="minorBidi" w:cstheme="minorBidi"/>
          <w:b/>
          <w:bCs/>
          <w:color w:val="000000" w:themeColor="text1"/>
          <w:sz w:val="24"/>
          <w:szCs w:val="24"/>
        </w:rPr>
        <w:t xml:space="preserve"> S9. </w:t>
      </w:r>
      <w:r w:rsidRPr="00E1239D">
        <w:rPr>
          <w:rFonts w:asciiTheme="minorBidi" w:hAnsiTheme="minorBidi" w:cstheme="minorBidi"/>
          <w:b/>
          <w:bCs/>
          <w:iCs/>
          <w:color w:val="000000" w:themeColor="text1"/>
          <w:sz w:val="24"/>
          <w:szCs w:val="24"/>
        </w:rPr>
        <w:t xml:space="preserve">Human dermal fibroblast-derived spheroids are proliferative. </w:t>
      </w:r>
      <w:r w:rsidRPr="00E1239D">
        <w:rPr>
          <w:rFonts w:asciiTheme="minorBidi" w:hAnsiTheme="minorBidi" w:cstheme="minorBidi"/>
          <w:b/>
          <w:bCs/>
          <w:iCs/>
          <w:sz w:val="24"/>
          <w:szCs w:val="24"/>
        </w:rPr>
        <w:t xml:space="preserve">(A) </w:t>
      </w:r>
      <w:r w:rsidRPr="00E1239D">
        <w:rPr>
          <w:rFonts w:asciiTheme="minorBidi" w:hAnsiTheme="minorBidi" w:cstheme="minorBidi"/>
          <w:sz w:val="24"/>
          <w:szCs w:val="24"/>
        </w:rPr>
        <w:t xml:space="preserve">Quantification of spheroid volume using real-time cell imaging by </w:t>
      </w:r>
      <w:proofErr w:type="spellStart"/>
      <w:r w:rsidRPr="00E1239D">
        <w:rPr>
          <w:rFonts w:asciiTheme="minorBidi" w:hAnsiTheme="minorBidi" w:cstheme="minorBidi"/>
          <w:sz w:val="24"/>
          <w:szCs w:val="24"/>
        </w:rPr>
        <w:t>IncuCyte</w:t>
      </w:r>
      <w:proofErr w:type="spellEnd"/>
      <w:r w:rsidRPr="00E1239D">
        <w:rPr>
          <w:rFonts w:asciiTheme="minorBidi" w:hAnsiTheme="minorBidi" w:cstheme="minorBidi"/>
          <w:sz w:val="24"/>
          <w:szCs w:val="24"/>
        </w:rPr>
        <w:t>® live-cell analysis system over a 7-day time course (n = 6).</w:t>
      </w:r>
      <w:r>
        <w:rPr>
          <w:rFonts w:asciiTheme="minorBidi" w:hAnsiTheme="minorBidi" w:cstheme="minorBidi"/>
          <w:sz w:val="24"/>
          <w:szCs w:val="24"/>
        </w:rPr>
        <w:t xml:space="preserve"> </w:t>
      </w:r>
      <w:r w:rsidRPr="002B7384">
        <w:rPr>
          <w:rFonts w:asciiTheme="minorBidi" w:hAnsiTheme="minorBidi" w:cstheme="minorBidi"/>
          <w:sz w:val="24"/>
          <w:szCs w:val="24"/>
        </w:rPr>
        <w:t>(</w:t>
      </w:r>
      <w:r>
        <w:rPr>
          <w:rFonts w:asciiTheme="minorBidi" w:hAnsiTheme="minorBidi" w:cstheme="minorBidi"/>
          <w:sz w:val="24"/>
          <w:szCs w:val="24"/>
        </w:rPr>
        <w:t>B</w:t>
      </w:r>
      <w:r w:rsidRPr="002B7384">
        <w:rPr>
          <w:rFonts w:asciiTheme="minorBidi" w:hAnsiTheme="minorBidi" w:cstheme="minorBidi"/>
          <w:sz w:val="24"/>
          <w:szCs w:val="24"/>
        </w:rPr>
        <w:t>) A single sphere of human fibroblasts after seeding on a coverslip after 1 (left) and 5 days (right) in culture. (</w:t>
      </w:r>
      <w:r>
        <w:rPr>
          <w:rFonts w:asciiTheme="minorBidi" w:hAnsiTheme="minorBidi" w:cstheme="minorBidi"/>
          <w:sz w:val="24"/>
          <w:szCs w:val="24"/>
        </w:rPr>
        <w:t>C</w:t>
      </w:r>
      <w:r w:rsidRPr="002B7384">
        <w:rPr>
          <w:rFonts w:asciiTheme="minorBidi" w:hAnsiTheme="minorBidi" w:cstheme="minorBidi"/>
          <w:sz w:val="24"/>
          <w:szCs w:val="24"/>
        </w:rPr>
        <w:t>) Co-immunofluorescence staining of CD105 (red) with another marker of human MSCs CD166 (green) in a single sphere after 1 (left panel) and 5 days in culture (right panel).</w:t>
      </w:r>
      <w:bookmarkStart w:id="0" w:name="_GoBack"/>
      <w:bookmarkEnd w:id="0"/>
    </w:p>
    <w:sectPr w:rsidR="009735CF" w:rsidSect="002227CD">
      <w:headerReference w:type="default" r:id="rId17"/>
      <w:footerReference w:type="default" r:id="rId18"/>
      <w:headerReference w:type="first" r:id="rId19"/>
      <w:footerReference w:type="first" r:id="rId20"/>
      <w:pgSz w:w="12240" w:h="15840" w:code="1"/>
      <w:pgMar w:top="1296" w:right="1440" w:bottom="1296" w:left="1440" w:header="432" w:footer="720" w:gutter="0"/>
      <w:lnNumType w:countBy="1" w:restart="continuous"/>
      <w:cols w:space="720"/>
      <w:bidi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36E4" w:rsidRDefault="00B036E4">
      <w:r>
        <w:separator/>
      </w:r>
    </w:p>
  </w:endnote>
  <w:endnote w:type="continuationSeparator" w:id="0">
    <w:p w:rsidR="00B036E4" w:rsidRDefault="00B03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684F" w:rsidRDefault="0079684F">
    <w:pPr>
      <w:pStyle w:val="Footer"/>
      <w:jc w:val="center"/>
      <w:rPr>
        <w:caps/>
        <w:noProof/>
        <w:color w:val="4F81BD" w:themeColor="accent1"/>
      </w:rPr>
    </w:pPr>
    <w:r>
      <w:rPr>
        <w:caps/>
        <w:color w:val="4F81BD" w:themeColor="accent1"/>
      </w:rPr>
      <w:fldChar w:fldCharType="begin"/>
    </w:r>
    <w:r>
      <w:rPr>
        <w:caps/>
        <w:color w:val="4F81BD" w:themeColor="accent1"/>
      </w:rPr>
      <w:instrText xml:space="preserve"> PAGE   \* MERGEFORMAT </w:instrText>
    </w:r>
    <w:r>
      <w:rPr>
        <w:caps/>
        <w:color w:val="4F81BD" w:themeColor="accent1"/>
      </w:rPr>
      <w:fldChar w:fldCharType="separate"/>
    </w:r>
    <w:r w:rsidR="003148E6">
      <w:rPr>
        <w:caps/>
        <w:noProof/>
        <w:color w:val="4F81BD" w:themeColor="accent1"/>
      </w:rPr>
      <w:t>19</w:t>
    </w:r>
    <w:r>
      <w:rPr>
        <w:caps/>
        <w:noProof/>
        <w:color w:val="4F81BD" w:themeColor="accent1"/>
      </w:rPr>
      <w:fldChar w:fldCharType="end"/>
    </w:r>
  </w:p>
  <w:p w:rsidR="0079684F" w:rsidRDefault="0079684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684F" w:rsidRDefault="0079684F">
    <w:pPr>
      <w:pStyle w:val="Footer"/>
      <w:jc w:val="center"/>
      <w:rPr>
        <w:caps/>
        <w:noProof/>
        <w:color w:val="4F81BD" w:themeColor="accent1"/>
      </w:rPr>
    </w:pPr>
    <w:r>
      <w:rPr>
        <w:caps/>
        <w:color w:val="4F81BD" w:themeColor="accent1"/>
      </w:rPr>
      <w:fldChar w:fldCharType="begin"/>
    </w:r>
    <w:r>
      <w:rPr>
        <w:caps/>
        <w:color w:val="4F81BD" w:themeColor="accent1"/>
      </w:rPr>
      <w:instrText xml:space="preserve"> PAGE   \* MERGEFORMAT </w:instrText>
    </w:r>
    <w:r>
      <w:rPr>
        <w:caps/>
        <w:color w:val="4F81BD" w:themeColor="accent1"/>
      </w:rPr>
      <w:fldChar w:fldCharType="separate"/>
    </w:r>
    <w:r>
      <w:rPr>
        <w:caps/>
        <w:noProof/>
        <w:color w:val="4F81BD" w:themeColor="accent1"/>
      </w:rPr>
      <w:t>1</w:t>
    </w:r>
    <w:r>
      <w:rPr>
        <w:caps/>
        <w:noProof/>
        <w:color w:val="4F81BD" w:themeColor="accent1"/>
      </w:rPr>
      <w:fldChar w:fldCharType="end"/>
    </w:r>
  </w:p>
  <w:p w:rsidR="0079684F" w:rsidRDefault="0079684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36E4" w:rsidRDefault="00B036E4">
      <w:r>
        <w:separator/>
      </w:r>
    </w:p>
  </w:footnote>
  <w:footnote w:type="continuationSeparator" w:id="0">
    <w:p w:rsidR="00B036E4" w:rsidRDefault="00B036E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684F" w:rsidRPr="002617F9" w:rsidRDefault="0079684F" w:rsidP="000F2BE1">
    <w:pPr>
      <w:pStyle w:val="Header"/>
      <w:jc w:val="right"/>
      <w:rPr>
        <w:rFonts w:asciiTheme="minorBidi" w:hAnsiTheme="minorBidi" w:cstheme="minorBidi"/>
        <w:sz w:val="24"/>
        <w:szCs w:val="24"/>
        <w:lang w:val="fr-FR"/>
      </w:rPr>
    </w:pPr>
    <w:proofErr w:type="spellStart"/>
    <w:r w:rsidRPr="002617F9">
      <w:rPr>
        <w:rFonts w:asciiTheme="minorBidi" w:hAnsiTheme="minorBidi" w:cstheme="minorBidi"/>
        <w:sz w:val="24"/>
        <w:szCs w:val="24"/>
        <w:lang w:val="fr-FR"/>
      </w:rPr>
      <w:t>Yeganeh</w:t>
    </w:r>
    <w:proofErr w:type="spellEnd"/>
    <w:r w:rsidRPr="002617F9">
      <w:rPr>
        <w:rFonts w:asciiTheme="minorBidi" w:hAnsiTheme="minorBidi" w:cstheme="minorBidi"/>
        <w:sz w:val="24"/>
        <w:szCs w:val="24"/>
        <w:lang w:val="fr-FR"/>
      </w:rPr>
      <w:t xml:space="preserve"> et </w:t>
    </w:r>
    <w:proofErr w:type="gramStart"/>
    <w:r w:rsidRPr="002617F9">
      <w:rPr>
        <w:rFonts w:asciiTheme="minorBidi" w:hAnsiTheme="minorBidi" w:cstheme="minorBidi"/>
        <w:sz w:val="24"/>
        <w:szCs w:val="24"/>
        <w:lang w:val="fr-FR"/>
      </w:rPr>
      <w:t>al.,</w:t>
    </w:r>
    <w:proofErr w:type="gramEnd"/>
    <w:r w:rsidRPr="002617F9">
      <w:rPr>
        <w:rFonts w:asciiTheme="minorBidi" w:hAnsiTheme="minorBidi" w:cstheme="minorBidi"/>
        <w:sz w:val="24"/>
        <w:szCs w:val="24"/>
        <w:lang w:val="fr-FR"/>
      </w:rPr>
      <w:t xml:space="preserve"> Page </w:t>
    </w:r>
    <w:r w:rsidRPr="002617F9">
      <w:rPr>
        <w:rStyle w:val="PageNumber"/>
        <w:rFonts w:asciiTheme="minorBidi" w:hAnsiTheme="minorBidi" w:cstheme="minorBidi"/>
        <w:sz w:val="24"/>
        <w:szCs w:val="24"/>
      </w:rPr>
      <w:fldChar w:fldCharType="begin"/>
    </w:r>
    <w:r w:rsidRPr="002617F9">
      <w:rPr>
        <w:rStyle w:val="PageNumber"/>
        <w:rFonts w:asciiTheme="minorBidi" w:hAnsiTheme="minorBidi" w:cstheme="minorBidi"/>
        <w:sz w:val="24"/>
        <w:szCs w:val="24"/>
        <w:lang w:val="fr-FR"/>
      </w:rPr>
      <w:instrText xml:space="preserve"> PAGE </w:instrText>
    </w:r>
    <w:r w:rsidRPr="002617F9">
      <w:rPr>
        <w:rStyle w:val="PageNumber"/>
        <w:rFonts w:asciiTheme="minorBidi" w:hAnsiTheme="minorBidi" w:cstheme="minorBidi"/>
        <w:sz w:val="24"/>
        <w:szCs w:val="24"/>
      </w:rPr>
      <w:fldChar w:fldCharType="separate"/>
    </w:r>
    <w:r w:rsidR="003148E6">
      <w:rPr>
        <w:rStyle w:val="PageNumber"/>
        <w:rFonts w:asciiTheme="minorBidi" w:hAnsiTheme="minorBidi" w:cstheme="minorBidi"/>
        <w:noProof/>
        <w:sz w:val="24"/>
        <w:szCs w:val="24"/>
        <w:lang w:val="fr-FR"/>
      </w:rPr>
      <w:t>19</w:t>
    </w:r>
    <w:r w:rsidRPr="002617F9">
      <w:rPr>
        <w:rStyle w:val="PageNumber"/>
        <w:rFonts w:asciiTheme="minorBidi" w:hAnsiTheme="minorBidi" w:cstheme="minorBidi"/>
        <w:sz w:val="24"/>
        <w:szCs w:val="24"/>
      </w:rPr>
      <w:fldChar w:fldCharType="end"/>
    </w:r>
  </w:p>
  <w:p w:rsidR="0079684F" w:rsidRDefault="0079684F" w:rsidP="000F2BE1">
    <w:pPr>
      <w:pStyle w:val="Header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684F" w:rsidRPr="00204015" w:rsidRDefault="0079684F" w:rsidP="000A3557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604B39A" wp14:editId="6D6AE725">
          <wp:simplePos x="0" y="0"/>
          <wp:positionH relativeFrom="margin">
            <wp:align>left</wp:align>
          </wp:positionH>
          <wp:positionV relativeFrom="paragraph">
            <wp:posOffset>5288</wp:posOffset>
          </wp:positionV>
          <wp:extent cx="1045029" cy="457200"/>
          <wp:effectExtent l="0" t="0" r="3175" b="0"/>
          <wp:wrapTight wrapText="bothSides">
            <wp:wrapPolygon edited="0">
              <wp:start x="0" y="0"/>
              <wp:lineTo x="0" y="20700"/>
              <wp:lineTo x="21272" y="20700"/>
              <wp:lineTo x="21272" y="0"/>
              <wp:lineTo x="0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Science-AAAS-stacked-c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45029" cy="45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 w:rsidRPr="00204015">
      <w:t>Submitted Manuscript: Confidential</w:t>
    </w:r>
    <w:r>
      <w:tab/>
    </w:r>
  </w:p>
  <w:p w:rsidR="0079684F" w:rsidRDefault="0079684F" w:rsidP="000A355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F47DD8"/>
    <w:multiLevelType w:val="hybridMultilevel"/>
    <w:tmpl w:val="3FBED9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1A98C24E">
      <w:start w:val="1"/>
      <w:numFmt w:val="decimal"/>
      <w:suff w:val="space"/>
      <w:lvlText w:val="3. %2."/>
      <w:lvlJc w:val="left"/>
      <w:pPr>
        <w:ind w:left="0" w:firstLine="1440"/>
      </w:pPr>
      <w:rPr>
        <w:rFonts w:hint="default"/>
        <w:sz w:val="24"/>
        <w:szCs w:val="24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Layout" w:val="&lt;ENLayout&gt;&lt;Style&gt;Number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5a5ssf5zaadw2cerarrvr5zn9fxae0fzpat2&quot;&gt;Behzad Stem cell&lt;record-ids&gt;&lt;item&gt;1&lt;/item&gt;&lt;item&gt;2&lt;/item&gt;&lt;item&gt;3&lt;/item&gt;&lt;item&gt;4&lt;/item&gt;&lt;item&gt;5&lt;/item&gt;&lt;item&gt;6&lt;/item&gt;&lt;item&gt;7&lt;/item&gt;&lt;item&gt;9&lt;/item&gt;&lt;item&gt;10&lt;/item&gt;&lt;item&gt;12&lt;/item&gt;&lt;item&gt;13&lt;/item&gt;&lt;item&gt;14&lt;/item&gt;&lt;item&gt;15&lt;/item&gt;&lt;item&gt;17&lt;/item&gt;&lt;item&gt;18&lt;/item&gt;&lt;item&gt;21&lt;/item&gt;&lt;item&gt;23&lt;/item&gt;&lt;item&gt;24&lt;/item&gt;&lt;item&gt;25&lt;/item&gt;&lt;item&gt;27&lt;/item&gt;&lt;item&gt;28&lt;/item&gt;&lt;item&gt;29&lt;/item&gt;&lt;item&gt;30&lt;/item&gt;&lt;item&gt;32&lt;/item&gt;&lt;item&gt;33&lt;/item&gt;&lt;item&gt;34&lt;/item&gt;&lt;item&gt;35&lt;/item&gt;&lt;item&gt;36&lt;/item&gt;&lt;item&gt;37&lt;/item&gt;&lt;item&gt;38&lt;/item&gt;&lt;/record-ids&gt;&lt;/item&gt;&lt;/Libraries&gt;"/>
  </w:docVars>
  <w:rsids>
    <w:rsidRoot w:val="00B36D62"/>
    <w:rsid w:val="000128B7"/>
    <w:rsid w:val="00012F6B"/>
    <w:rsid w:val="00016BA5"/>
    <w:rsid w:val="00040D4A"/>
    <w:rsid w:val="000A3557"/>
    <w:rsid w:val="000C76E4"/>
    <w:rsid w:val="000F2BE1"/>
    <w:rsid w:val="00125FC7"/>
    <w:rsid w:val="001470C7"/>
    <w:rsid w:val="00170D5C"/>
    <w:rsid w:val="00185C33"/>
    <w:rsid w:val="002227CD"/>
    <w:rsid w:val="00226ED0"/>
    <w:rsid w:val="002437B6"/>
    <w:rsid w:val="002617F9"/>
    <w:rsid w:val="002648AF"/>
    <w:rsid w:val="002A0CB6"/>
    <w:rsid w:val="002C6EB1"/>
    <w:rsid w:val="003148E6"/>
    <w:rsid w:val="00367360"/>
    <w:rsid w:val="00385347"/>
    <w:rsid w:val="00396976"/>
    <w:rsid w:val="004B6183"/>
    <w:rsid w:val="004B7A3E"/>
    <w:rsid w:val="004D4DCD"/>
    <w:rsid w:val="005350D4"/>
    <w:rsid w:val="005917F1"/>
    <w:rsid w:val="005D14A0"/>
    <w:rsid w:val="005E42EF"/>
    <w:rsid w:val="005F23D5"/>
    <w:rsid w:val="00601E77"/>
    <w:rsid w:val="00611922"/>
    <w:rsid w:val="0062089F"/>
    <w:rsid w:val="00675A37"/>
    <w:rsid w:val="006D1006"/>
    <w:rsid w:val="006F45D3"/>
    <w:rsid w:val="00707F09"/>
    <w:rsid w:val="0079684F"/>
    <w:rsid w:val="008E12E7"/>
    <w:rsid w:val="008F7CBC"/>
    <w:rsid w:val="009051DB"/>
    <w:rsid w:val="00920E78"/>
    <w:rsid w:val="0097286E"/>
    <w:rsid w:val="009735CF"/>
    <w:rsid w:val="009817ED"/>
    <w:rsid w:val="00A7140B"/>
    <w:rsid w:val="00AA79CD"/>
    <w:rsid w:val="00AE3135"/>
    <w:rsid w:val="00B036E4"/>
    <w:rsid w:val="00B36D62"/>
    <w:rsid w:val="00B6178B"/>
    <w:rsid w:val="00B8079B"/>
    <w:rsid w:val="00BB687C"/>
    <w:rsid w:val="00BF15CA"/>
    <w:rsid w:val="00BF255F"/>
    <w:rsid w:val="00C40F7B"/>
    <w:rsid w:val="00E1239D"/>
    <w:rsid w:val="00EA5AE6"/>
    <w:rsid w:val="00FA530B"/>
    <w:rsid w:val="00FD52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17F1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917F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bstractSummary">
    <w:name w:val="Abstract/Summary"/>
    <w:basedOn w:val="Normal"/>
    <w:rsid w:val="005917F1"/>
    <w:pPr>
      <w:spacing w:before="120"/>
    </w:pPr>
    <w:rPr>
      <w:rFonts w:eastAsia="Times New Roman"/>
      <w:sz w:val="24"/>
      <w:szCs w:val="24"/>
    </w:rPr>
  </w:style>
  <w:style w:type="paragraph" w:customStyle="1" w:styleId="Authors">
    <w:name w:val="Authors"/>
    <w:basedOn w:val="Normal"/>
    <w:rsid w:val="005917F1"/>
    <w:pPr>
      <w:spacing w:before="120" w:after="360"/>
      <w:jc w:val="center"/>
    </w:pPr>
    <w:rPr>
      <w:rFonts w:eastAsia="Times New Roman"/>
      <w:sz w:val="24"/>
      <w:szCs w:val="24"/>
    </w:rPr>
  </w:style>
  <w:style w:type="paragraph" w:customStyle="1" w:styleId="Paragraph">
    <w:name w:val="Paragraph"/>
    <w:basedOn w:val="Normal"/>
    <w:rsid w:val="005917F1"/>
    <w:pPr>
      <w:spacing w:before="120"/>
      <w:ind w:firstLine="720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5917F1"/>
    <w:rPr>
      <w:i/>
      <w:iCs/>
    </w:rPr>
  </w:style>
  <w:style w:type="paragraph" w:styleId="Footer">
    <w:name w:val="footer"/>
    <w:basedOn w:val="Normal"/>
    <w:link w:val="FooterChar"/>
    <w:uiPriority w:val="99"/>
    <w:rsid w:val="005917F1"/>
    <w:pPr>
      <w:tabs>
        <w:tab w:val="center" w:pos="4320"/>
        <w:tab w:val="right" w:pos="8640"/>
      </w:tabs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5917F1"/>
    <w:rPr>
      <w:rFonts w:ascii="Times New Roman" w:eastAsia="Times New Roman" w:hAnsi="Times New Roman" w:cs="Times New Roman"/>
      <w:sz w:val="20"/>
      <w:szCs w:val="20"/>
    </w:rPr>
  </w:style>
  <w:style w:type="paragraph" w:customStyle="1" w:styleId="Head">
    <w:name w:val="Head"/>
    <w:basedOn w:val="Normal"/>
    <w:rsid w:val="005917F1"/>
    <w:pPr>
      <w:keepNext/>
      <w:spacing w:before="120" w:after="120"/>
      <w:jc w:val="center"/>
      <w:outlineLvl w:val="0"/>
    </w:pPr>
    <w:rPr>
      <w:rFonts w:eastAsia="Times New Roman"/>
      <w:b/>
      <w:bCs/>
      <w:kern w:val="28"/>
      <w:sz w:val="28"/>
      <w:szCs w:val="28"/>
    </w:rPr>
  </w:style>
  <w:style w:type="paragraph" w:styleId="Header">
    <w:name w:val="header"/>
    <w:basedOn w:val="Normal"/>
    <w:link w:val="HeaderChar"/>
    <w:rsid w:val="005917F1"/>
    <w:pPr>
      <w:tabs>
        <w:tab w:val="center" w:pos="4320"/>
        <w:tab w:val="right" w:pos="8640"/>
      </w:tabs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rsid w:val="005917F1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basedOn w:val="DefaultParagraphFont"/>
    <w:uiPriority w:val="99"/>
    <w:rsid w:val="005917F1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5917F1"/>
    <w:rPr>
      <w:b/>
      <w:bCs/>
    </w:rPr>
  </w:style>
  <w:style w:type="paragraph" w:customStyle="1" w:styleId="Teaser">
    <w:name w:val="Teaser"/>
    <w:basedOn w:val="Normal"/>
    <w:rsid w:val="005917F1"/>
    <w:pPr>
      <w:spacing w:before="120"/>
    </w:pPr>
    <w:rPr>
      <w:rFonts w:eastAsia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5917F1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SMHeading">
    <w:name w:val="SM Heading"/>
    <w:basedOn w:val="Heading1"/>
    <w:qFormat/>
    <w:rsid w:val="005917F1"/>
    <w:pPr>
      <w:keepLines w:val="0"/>
      <w:spacing w:before="240" w:after="60"/>
    </w:pPr>
    <w:rPr>
      <w:rFonts w:ascii="Times New Roman" w:eastAsia="Times New Roman" w:hAnsi="Times New Roman" w:cs="Times New Roman"/>
      <w:color w:val="auto"/>
      <w:kern w:val="32"/>
      <w:sz w:val="24"/>
      <w:szCs w:val="24"/>
    </w:rPr>
  </w:style>
  <w:style w:type="character" w:customStyle="1" w:styleId="st">
    <w:name w:val="st"/>
    <w:basedOn w:val="DefaultParagraphFont"/>
    <w:rsid w:val="005917F1"/>
  </w:style>
  <w:style w:type="character" w:customStyle="1" w:styleId="Heading1Char">
    <w:name w:val="Heading 1 Char"/>
    <w:basedOn w:val="DefaultParagraphFont"/>
    <w:link w:val="Heading1"/>
    <w:uiPriority w:val="9"/>
    <w:rsid w:val="005917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25FC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5FC7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25FC7"/>
    <w:pPr>
      <w:spacing w:after="0" w:line="240" w:lineRule="auto"/>
    </w:pPr>
    <w:rPr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0F2BE1"/>
  </w:style>
  <w:style w:type="paragraph" w:styleId="ListParagraph">
    <w:name w:val="List Paragraph"/>
    <w:basedOn w:val="Normal"/>
    <w:uiPriority w:val="34"/>
    <w:qFormat/>
    <w:rsid w:val="00040D4A"/>
    <w:pPr>
      <w:ind w:left="720"/>
      <w:contextualSpacing/>
    </w:pPr>
  </w:style>
  <w:style w:type="character" w:styleId="LineNumber">
    <w:name w:val="line number"/>
    <w:basedOn w:val="DefaultParagraphFont"/>
    <w:uiPriority w:val="99"/>
    <w:semiHidden/>
    <w:unhideWhenUsed/>
    <w:rsid w:val="00016BA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17F1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5917F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bstractSummary">
    <w:name w:val="Abstract/Summary"/>
    <w:basedOn w:val="Normal"/>
    <w:rsid w:val="005917F1"/>
    <w:pPr>
      <w:spacing w:before="120"/>
    </w:pPr>
    <w:rPr>
      <w:rFonts w:eastAsia="Times New Roman"/>
      <w:sz w:val="24"/>
      <w:szCs w:val="24"/>
    </w:rPr>
  </w:style>
  <w:style w:type="paragraph" w:customStyle="1" w:styleId="Authors">
    <w:name w:val="Authors"/>
    <w:basedOn w:val="Normal"/>
    <w:rsid w:val="005917F1"/>
    <w:pPr>
      <w:spacing w:before="120" w:after="360"/>
      <w:jc w:val="center"/>
    </w:pPr>
    <w:rPr>
      <w:rFonts w:eastAsia="Times New Roman"/>
      <w:sz w:val="24"/>
      <w:szCs w:val="24"/>
    </w:rPr>
  </w:style>
  <w:style w:type="paragraph" w:customStyle="1" w:styleId="Paragraph">
    <w:name w:val="Paragraph"/>
    <w:basedOn w:val="Normal"/>
    <w:rsid w:val="005917F1"/>
    <w:pPr>
      <w:spacing w:before="120"/>
      <w:ind w:firstLine="720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5917F1"/>
    <w:rPr>
      <w:i/>
      <w:iCs/>
    </w:rPr>
  </w:style>
  <w:style w:type="paragraph" w:styleId="Footer">
    <w:name w:val="footer"/>
    <w:basedOn w:val="Normal"/>
    <w:link w:val="FooterChar"/>
    <w:uiPriority w:val="99"/>
    <w:rsid w:val="005917F1"/>
    <w:pPr>
      <w:tabs>
        <w:tab w:val="center" w:pos="4320"/>
        <w:tab w:val="right" w:pos="8640"/>
      </w:tabs>
    </w:pPr>
    <w:rPr>
      <w:rFonts w:eastAsia="Times New Roman"/>
    </w:rPr>
  </w:style>
  <w:style w:type="character" w:customStyle="1" w:styleId="FooterChar">
    <w:name w:val="Footer Char"/>
    <w:basedOn w:val="DefaultParagraphFont"/>
    <w:link w:val="Footer"/>
    <w:uiPriority w:val="99"/>
    <w:rsid w:val="005917F1"/>
    <w:rPr>
      <w:rFonts w:ascii="Times New Roman" w:eastAsia="Times New Roman" w:hAnsi="Times New Roman" w:cs="Times New Roman"/>
      <w:sz w:val="20"/>
      <w:szCs w:val="20"/>
    </w:rPr>
  </w:style>
  <w:style w:type="paragraph" w:customStyle="1" w:styleId="Head">
    <w:name w:val="Head"/>
    <w:basedOn w:val="Normal"/>
    <w:rsid w:val="005917F1"/>
    <w:pPr>
      <w:keepNext/>
      <w:spacing w:before="120" w:after="120"/>
      <w:jc w:val="center"/>
      <w:outlineLvl w:val="0"/>
    </w:pPr>
    <w:rPr>
      <w:rFonts w:eastAsia="Times New Roman"/>
      <w:b/>
      <w:bCs/>
      <w:kern w:val="28"/>
      <w:sz w:val="28"/>
      <w:szCs w:val="28"/>
    </w:rPr>
  </w:style>
  <w:style w:type="paragraph" w:styleId="Header">
    <w:name w:val="header"/>
    <w:basedOn w:val="Normal"/>
    <w:link w:val="HeaderChar"/>
    <w:rsid w:val="005917F1"/>
    <w:pPr>
      <w:tabs>
        <w:tab w:val="center" w:pos="4320"/>
        <w:tab w:val="right" w:pos="8640"/>
      </w:tabs>
    </w:pPr>
    <w:rPr>
      <w:rFonts w:eastAsia="Times New Roman"/>
    </w:rPr>
  </w:style>
  <w:style w:type="character" w:customStyle="1" w:styleId="HeaderChar">
    <w:name w:val="Header Char"/>
    <w:basedOn w:val="DefaultParagraphFont"/>
    <w:link w:val="Header"/>
    <w:uiPriority w:val="99"/>
    <w:rsid w:val="005917F1"/>
    <w:rPr>
      <w:rFonts w:ascii="Times New Roman" w:eastAsia="Times New Roman" w:hAnsi="Times New Roman" w:cs="Times New Roman"/>
      <w:sz w:val="20"/>
      <w:szCs w:val="20"/>
    </w:rPr>
  </w:style>
  <w:style w:type="character" w:styleId="Hyperlink">
    <w:name w:val="Hyperlink"/>
    <w:basedOn w:val="DefaultParagraphFont"/>
    <w:uiPriority w:val="99"/>
    <w:rsid w:val="005917F1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5917F1"/>
    <w:rPr>
      <w:b/>
      <w:bCs/>
    </w:rPr>
  </w:style>
  <w:style w:type="paragraph" w:customStyle="1" w:styleId="Teaser">
    <w:name w:val="Teaser"/>
    <w:basedOn w:val="Normal"/>
    <w:rsid w:val="005917F1"/>
    <w:pPr>
      <w:spacing w:before="120"/>
    </w:pPr>
    <w:rPr>
      <w:rFonts w:eastAsia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5917F1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SMHeading">
    <w:name w:val="SM Heading"/>
    <w:basedOn w:val="Heading1"/>
    <w:qFormat/>
    <w:rsid w:val="005917F1"/>
    <w:pPr>
      <w:keepLines w:val="0"/>
      <w:spacing w:before="240" w:after="60"/>
    </w:pPr>
    <w:rPr>
      <w:rFonts w:ascii="Times New Roman" w:eastAsia="Times New Roman" w:hAnsi="Times New Roman" w:cs="Times New Roman"/>
      <w:color w:val="auto"/>
      <w:kern w:val="32"/>
      <w:sz w:val="24"/>
      <w:szCs w:val="24"/>
    </w:rPr>
  </w:style>
  <w:style w:type="character" w:customStyle="1" w:styleId="st">
    <w:name w:val="st"/>
    <w:basedOn w:val="DefaultParagraphFont"/>
    <w:rsid w:val="005917F1"/>
  </w:style>
  <w:style w:type="character" w:customStyle="1" w:styleId="Heading1Char">
    <w:name w:val="Heading 1 Char"/>
    <w:basedOn w:val="DefaultParagraphFont"/>
    <w:link w:val="Heading1"/>
    <w:uiPriority w:val="9"/>
    <w:rsid w:val="005917F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25FC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5FC7"/>
    <w:rPr>
      <w:rFonts w:ascii="Tahoma" w:eastAsia="Calibri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25FC7"/>
    <w:pPr>
      <w:spacing w:after="0" w:line="240" w:lineRule="auto"/>
    </w:pPr>
    <w:rPr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0F2BE1"/>
  </w:style>
  <w:style w:type="paragraph" w:styleId="ListParagraph">
    <w:name w:val="List Paragraph"/>
    <w:basedOn w:val="Normal"/>
    <w:uiPriority w:val="34"/>
    <w:qFormat/>
    <w:rsid w:val="00040D4A"/>
    <w:pPr>
      <w:ind w:left="720"/>
      <w:contextualSpacing/>
    </w:pPr>
  </w:style>
  <w:style w:type="character" w:styleId="LineNumber">
    <w:name w:val="line number"/>
    <w:basedOn w:val="DefaultParagraphFont"/>
    <w:uiPriority w:val="99"/>
    <w:semiHidden/>
    <w:unhideWhenUsed/>
    <w:rsid w:val="00016B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19</Pages>
  <Words>786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Behzad Yeganeh</dc:creator>
  <cp:lastModifiedBy>Behzad Yeganeh</cp:lastModifiedBy>
  <cp:revision>5</cp:revision>
  <cp:lastPrinted>2023-05-22T12:44:00Z</cp:lastPrinted>
  <dcterms:created xsi:type="dcterms:W3CDTF">2023-09-12T01:37:00Z</dcterms:created>
  <dcterms:modified xsi:type="dcterms:W3CDTF">2023-09-12T01:41:00Z</dcterms:modified>
</cp:coreProperties>
</file>