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FE71E0" w14:textId="77777777" w:rsidR="003B773C" w:rsidRPr="006453D9" w:rsidRDefault="003B773C" w:rsidP="00F44ED7">
      <w:pPr>
        <w:pStyle w:val="MDPI11articletype"/>
      </w:pPr>
      <w:r w:rsidRPr="006453D9">
        <w:t xml:space="preserve">Type of the Paper </w:t>
      </w:r>
      <w:r w:rsidR="00746A27">
        <w:t>[</w:t>
      </w:r>
      <w:r w:rsidRPr="006453D9">
        <w:t>Article</w:t>
      </w:r>
      <w:r w:rsidR="00746A27">
        <w:t>]</w:t>
      </w:r>
    </w:p>
    <w:p w14:paraId="6C639F19" w14:textId="77777777" w:rsidR="00B121FC" w:rsidRDefault="00B121FC" w:rsidP="00B121FC">
      <w:pPr>
        <w:rPr>
          <w:b/>
          <w:sz w:val="28"/>
          <w:szCs w:val="28"/>
          <w:lang w:val="en-GB"/>
        </w:rPr>
      </w:pPr>
      <w:r w:rsidRPr="004F6824">
        <w:rPr>
          <w:b/>
          <w:sz w:val="28"/>
          <w:szCs w:val="28"/>
          <w:lang w:val="en-GB"/>
        </w:rPr>
        <w:t xml:space="preserve">Understanding the SARS-CoV-2-human liver interactome using a comprehensive </w:t>
      </w:r>
      <w:r>
        <w:rPr>
          <w:b/>
          <w:sz w:val="28"/>
          <w:szCs w:val="28"/>
          <w:lang w:val="en-GB"/>
        </w:rPr>
        <w:t xml:space="preserve">analysis </w:t>
      </w:r>
      <w:r w:rsidRPr="004F6824">
        <w:rPr>
          <w:b/>
          <w:sz w:val="28"/>
          <w:szCs w:val="28"/>
          <w:lang w:val="en-GB"/>
        </w:rPr>
        <w:t>of the individual virus-host interactions.</w:t>
      </w:r>
    </w:p>
    <w:p w14:paraId="44DB84AF" w14:textId="77777777" w:rsidR="00B121FC" w:rsidRPr="004F6824" w:rsidRDefault="00B121FC" w:rsidP="00B121FC">
      <w:pPr>
        <w:rPr>
          <w:b/>
          <w:sz w:val="28"/>
          <w:szCs w:val="28"/>
          <w:lang w:val="en-GB"/>
        </w:rPr>
      </w:pPr>
    </w:p>
    <w:p w14:paraId="347DF821" w14:textId="77777777" w:rsidR="00297FF0" w:rsidRDefault="003561D0" w:rsidP="003B773C">
      <w:pPr>
        <w:pStyle w:val="MDPI13authornames"/>
      </w:pPr>
      <w:r>
        <w:t>Giovanni Colonna</w:t>
      </w:r>
      <w:proofErr w:type="gramStart"/>
      <w:r w:rsidR="003B773C" w:rsidRPr="001F31D1">
        <w:rPr>
          <w:vertAlign w:val="superscript"/>
        </w:rPr>
        <w:t>1,</w:t>
      </w:r>
      <w:r w:rsidR="003B773C" w:rsidRPr="00331633">
        <w:t>*</w:t>
      </w:r>
      <w:proofErr w:type="gramEnd"/>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297FF0" w:rsidRPr="0012251D" w14:paraId="129452AD" w14:textId="77777777" w:rsidTr="007C612D">
        <w:tc>
          <w:tcPr>
            <w:tcW w:w="2410" w:type="dxa"/>
            <w:shd w:val="clear" w:color="auto" w:fill="auto"/>
          </w:tcPr>
          <w:p w14:paraId="5FA4D98F" w14:textId="77777777" w:rsidR="00297FF0" w:rsidRPr="00033527" w:rsidRDefault="00297FF0" w:rsidP="007C612D">
            <w:pPr>
              <w:pStyle w:val="MDPI61Citation"/>
              <w:spacing w:after="120" w:line="240" w:lineRule="exact"/>
            </w:pPr>
            <w:r w:rsidRPr="006841A9">
              <w:rPr>
                <w:b/>
              </w:rPr>
              <w:t>Citation:</w:t>
            </w:r>
            <w:r>
              <w:rPr>
                <w:b/>
              </w:rPr>
              <w:t xml:space="preserve"> </w:t>
            </w:r>
            <w:r>
              <w:t>To be added by editorial staff during production.</w:t>
            </w:r>
          </w:p>
          <w:p w14:paraId="523B3F68" w14:textId="77777777" w:rsidR="00297FF0" w:rsidRDefault="00297FF0" w:rsidP="007C612D">
            <w:pPr>
              <w:pStyle w:val="MDPI15academiceditor"/>
              <w:spacing w:after="120"/>
            </w:pPr>
            <w:r>
              <w:t xml:space="preserve">Academic Editor: </w:t>
            </w:r>
            <w:proofErr w:type="spellStart"/>
            <w:r>
              <w:t>Firstname</w:t>
            </w:r>
            <w:proofErr w:type="spellEnd"/>
            <w:r>
              <w:t xml:space="preserve"> </w:t>
            </w:r>
            <w:proofErr w:type="spellStart"/>
            <w:r>
              <w:t>Lastname</w:t>
            </w:r>
            <w:proofErr w:type="spellEnd"/>
          </w:p>
          <w:p w14:paraId="45FC474E" w14:textId="77777777" w:rsidR="00297FF0" w:rsidRPr="00181F22" w:rsidRDefault="00297FF0" w:rsidP="007C612D">
            <w:pPr>
              <w:pStyle w:val="MDPI14history"/>
              <w:spacing w:before="120"/>
            </w:pPr>
            <w:r w:rsidRPr="00181F22">
              <w:t>Received: date</w:t>
            </w:r>
          </w:p>
          <w:p w14:paraId="7A4862F5" w14:textId="77777777" w:rsidR="00297FF0" w:rsidRDefault="00297FF0" w:rsidP="007C612D">
            <w:pPr>
              <w:pStyle w:val="MDPI14history"/>
            </w:pPr>
            <w:r>
              <w:t>Revised: date</w:t>
            </w:r>
          </w:p>
          <w:p w14:paraId="46095939" w14:textId="77777777" w:rsidR="00297FF0" w:rsidRPr="00181F22" w:rsidRDefault="00297FF0" w:rsidP="007C612D">
            <w:pPr>
              <w:pStyle w:val="MDPI14history"/>
            </w:pPr>
            <w:r>
              <w:t>Accepted: date</w:t>
            </w:r>
          </w:p>
          <w:p w14:paraId="6FB0C23C" w14:textId="77777777" w:rsidR="00297FF0" w:rsidRPr="00181F22" w:rsidRDefault="00297FF0" w:rsidP="007C612D">
            <w:pPr>
              <w:pStyle w:val="MDPI14history"/>
              <w:spacing w:after="120"/>
            </w:pPr>
            <w:r w:rsidRPr="00181F22">
              <w:t>Published: date</w:t>
            </w:r>
          </w:p>
          <w:p w14:paraId="6B187287" w14:textId="77777777" w:rsidR="00297FF0" w:rsidRPr="0012251D" w:rsidRDefault="00297FF0" w:rsidP="007C612D">
            <w:pPr>
              <w:adjustRightInd w:val="0"/>
              <w:snapToGrid w:val="0"/>
              <w:spacing w:before="120" w:line="240" w:lineRule="atLeast"/>
              <w:ind w:right="113"/>
              <w:jc w:val="left"/>
              <w:rPr>
                <w:rFonts w:eastAsia="DengXian"/>
                <w:bCs/>
                <w:sz w:val="14"/>
                <w:szCs w:val="14"/>
                <w:lang w:bidi="en-US"/>
              </w:rPr>
            </w:pPr>
            <w:r w:rsidRPr="0012251D">
              <w:rPr>
                <w:rFonts w:eastAsia="DengXian"/>
                <w:noProof/>
                <w:lang w:val="it-IT" w:eastAsia="it-IT"/>
              </w:rPr>
              <w:drawing>
                <wp:inline distT="0" distB="0" distL="0" distR="0" wp14:anchorId="66B904C9" wp14:editId="62F975FF">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23EE9344" w14:textId="77777777" w:rsidR="00297FF0" w:rsidRPr="0012251D" w:rsidRDefault="00297FF0" w:rsidP="00AB6A93">
            <w:pPr>
              <w:pStyle w:val="MDPI72Copyright"/>
              <w:rPr>
                <w:rFonts w:eastAsia="DengXian"/>
                <w:lang w:bidi="en-US"/>
              </w:rPr>
            </w:pPr>
            <w:r w:rsidRPr="0012251D">
              <w:rPr>
                <w:rFonts w:eastAsia="DengXian"/>
                <w:b/>
                <w:lang w:bidi="en-US"/>
              </w:rPr>
              <w:t>Copyright:</w:t>
            </w:r>
            <w:r w:rsidRPr="0012251D">
              <w:rPr>
                <w:rFonts w:eastAsia="DengXian"/>
                <w:lang w:bidi="en-US"/>
              </w:rPr>
              <w:t xml:space="preserve"> </w:t>
            </w:r>
            <w:r w:rsidR="00AB6A93">
              <w:rPr>
                <w:rFonts w:eastAsia="DengXian"/>
                <w:lang w:bidi="en-US"/>
              </w:rPr>
              <w:t>© 2023</w:t>
            </w:r>
            <w:r w:rsidRPr="0012251D">
              <w:rPr>
                <w:rFonts w:eastAsia="DengXian"/>
                <w:lang w:bidi="en-US"/>
              </w:rPr>
              <w:t xml:space="preserve"> </w:t>
            </w:r>
            <w:r>
              <w:rPr>
                <w:rFonts w:eastAsia="DengXian"/>
                <w:lang w:bidi="en-US"/>
              </w:rPr>
              <w:t xml:space="preserve">by the authors. Submitted for possible open access publication under the terms and conditions of the Creative Commons </w:t>
            </w:r>
            <w:r w:rsidRPr="0012251D">
              <w:rPr>
                <w:rFonts w:eastAsia="DengXian"/>
                <w:lang w:bidi="en-US"/>
              </w:rPr>
              <w:t xml:space="preserve">Attribution </w:t>
            </w:r>
            <w:r w:rsidR="00746A27">
              <w:rPr>
                <w:rFonts w:eastAsia="DengXian"/>
                <w:lang w:bidi="en-US"/>
              </w:rPr>
              <w:t>[</w:t>
            </w:r>
            <w:r w:rsidRPr="0012251D">
              <w:rPr>
                <w:rFonts w:eastAsia="DengXian"/>
                <w:lang w:bidi="en-US"/>
              </w:rPr>
              <w:t>CC BY</w:t>
            </w:r>
            <w:r w:rsidR="00746A27">
              <w:rPr>
                <w:rFonts w:eastAsia="DengXian"/>
                <w:lang w:bidi="en-US"/>
              </w:rPr>
              <w:t>]</w:t>
            </w:r>
            <w:r w:rsidRPr="0012251D">
              <w:rPr>
                <w:rFonts w:eastAsia="DengXian"/>
                <w:lang w:bidi="en-US"/>
              </w:rPr>
              <w:t xml:space="preserve"> license </w:t>
            </w:r>
            <w:r w:rsidR="00746A27">
              <w:rPr>
                <w:rFonts w:eastAsia="DengXian"/>
                <w:lang w:bidi="en-US"/>
              </w:rPr>
              <w:t>[</w:t>
            </w:r>
            <w:r>
              <w:rPr>
                <w:rFonts w:eastAsia="DengXian"/>
                <w:lang w:bidi="en-US"/>
              </w:rPr>
              <w:t>https://</w:t>
            </w:r>
            <w:r w:rsidRPr="0012251D">
              <w:rPr>
                <w:rFonts w:eastAsia="DengXian"/>
                <w:lang w:bidi="en-US"/>
              </w:rPr>
              <w:t>creativecommons.org/licenses/by/4.0/</w:t>
            </w:r>
            <w:r w:rsidR="00746A27">
              <w:rPr>
                <w:rFonts w:eastAsia="DengXian"/>
                <w:lang w:bidi="en-US"/>
              </w:rPr>
              <w:t>]</w:t>
            </w:r>
            <w:r w:rsidRPr="0012251D">
              <w:rPr>
                <w:rFonts w:eastAsia="DengXian"/>
                <w:lang w:bidi="en-US"/>
              </w:rPr>
              <w:t>.</w:t>
            </w:r>
          </w:p>
        </w:tc>
      </w:tr>
    </w:tbl>
    <w:p w14:paraId="5F346873" w14:textId="77777777" w:rsidR="003D0F05" w:rsidRDefault="003B773C" w:rsidP="003D0F05">
      <w:pPr>
        <w:pStyle w:val="MDPI16affiliation"/>
        <w:numPr>
          <w:ilvl w:val="0"/>
          <w:numId w:val="26"/>
        </w:numPr>
      </w:pPr>
      <w:r w:rsidRPr="00D945EC">
        <w:t>Affiliation</w:t>
      </w:r>
      <w:r w:rsidR="003D0F05">
        <w:t xml:space="preserve">: </w:t>
      </w:r>
      <w:r w:rsidR="008E057D">
        <w:t xml:space="preserve">Unit of </w:t>
      </w:r>
      <w:r w:rsidR="003D0F05">
        <w:t>Medical Informatic</w:t>
      </w:r>
      <w:r w:rsidR="008E057D">
        <w:t>s</w:t>
      </w:r>
      <w:r w:rsidR="003D0F05">
        <w:t xml:space="preserve"> </w:t>
      </w:r>
      <w:r w:rsidR="008E057D">
        <w:t xml:space="preserve">- </w:t>
      </w:r>
      <w:r w:rsidR="003D0F05">
        <w:t>AOU-L.</w:t>
      </w:r>
      <w:r w:rsidR="00A9079A">
        <w:t xml:space="preserve"> Vanvitelli.</w:t>
      </w:r>
    </w:p>
    <w:p w14:paraId="7897E70E" w14:textId="77777777" w:rsidR="003D0F05" w:rsidRDefault="003D0F05" w:rsidP="003D0F05">
      <w:pPr>
        <w:pStyle w:val="MDPI16affiliation"/>
        <w:ind w:left="2968" w:firstLine="0"/>
      </w:pPr>
      <w:r>
        <w:t>University of Campania, Naples, Italy</w:t>
      </w:r>
    </w:p>
    <w:p w14:paraId="7687F7C6" w14:textId="77777777" w:rsidR="003B773C" w:rsidRPr="00550626" w:rsidRDefault="003B773C" w:rsidP="003B773C">
      <w:pPr>
        <w:pStyle w:val="MDPI16affiliation"/>
      </w:pPr>
      <w:r w:rsidRPr="005C32C7">
        <w:rPr>
          <w:b/>
        </w:rPr>
        <w:t>*</w:t>
      </w:r>
      <w:r w:rsidR="00A9079A" w:rsidRPr="00D945EC">
        <w:tab/>
      </w:r>
      <w:r w:rsidR="00A9079A">
        <w:t xml:space="preserve"> </w:t>
      </w:r>
      <w:r w:rsidR="00404BD0">
        <w:t xml:space="preserve">  </w:t>
      </w:r>
      <w:r w:rsidR="00A9079A">
        <w:t>Correspondence</w:t>
      </w:r>
      <w:r w:rsidRPr="00D945EC">
        <w:t xml:space="preserve">: </w:t>
      </w:r>
      <w:hyperlink r:id="rId9" w:history="1">
        <w:r w:rsidR="003561D0" w:rsidRPr="00310C42">
          <w:rPr>
            <w:rStyle w:val="Collegamentoipertestuale"/>
          </w:rPr>
          <w:t>giovanni.colonna@unicampania.it</w:t>
        </w:r>
      </w:hyperlink>
      <w:r w:rsidR="003561D0">
        <w:t xml:space="preserve"> </w:t>
      </w:r>
    </w:p>
    <w:p w14:paraId="59395227" w14:textId="77777777" w:rsidR="00142AB6" w:rsidRDefault="00D21651" w:rsidP="00D21651">
      <w:pPr>
        <w:pStyle w:val="MDPI17abstract"/>
        <w:rPr>
          <w:bCs/>
          <w:szCs w:val="18"/>
        </w:rPr>
      </w:pPr>
      <w:r>
        <w:rPr>
          <w:b/>
          <w:szCs w:val="18"/>
        </w:rPr>
        <w:t xml:space="preserve">Abstract: </w:t>
      </w:r>
      <w:r w:rsidR="00A9079A" w:rsidRPr="00A9079A">
        <w:rPr>
          <w:bCs/>
          <w:szCs w:val="18"/>
        </w:rPr>
        <w:t xml:space="preserve">Many metabolic processes at the molecular level support both viral attack strategies and human defenses during Covid-19. This knowledge is of vital importance in the design of antiviral drugs. In this study, we extracted 18 articles (2021-2023) from PubMed reporting the discovery of hub-nodes specific for the liver during covid-19, identifying 142 hub-nodes. They are highly connected proteins from which to get deep functional information on viral strategies when used as functional seeds. Therefore, we evaluated the functional and structural significance of each of them to endorse their reliable use as seeds. After filtering, the remaining 111 </w:t>
      </w:r>
      <w:r w:rsidR="00352CED">
        <w:rPr>
          <w:bCs/>
          <w:szCs w:val="18"/>
        </w:rPr>
        <w:t xml:space="preserve">hubs </w:t>
      </w:r>
      <w:r w:rsidR="00A9079A" w:rsidRPr="00A9079A">
        <w:rPr>
          <w:bCs/>
          <w:szCs w:val="18"/>
        </w:rPr>
        <w:t>w</w:t>
      </w:r>
      <w:r w:rsidR="00352CED">
        <w:rPr>
          <w:bCs/>
          <w:szCs w:val="18"/>
        </w:rPr>
        <w:t>ere</w:t>
      </w:r>
      <w:r w:rsidR="00A9079A" w:rsidRPr="00A9079A">
        <w:rPr>
          <w:bCs/>
          <w:szCs w:val="18"/>
        </w:rPr>
        <w:t xml:space="preserve"> used to get by STRING an enriched interactome of 1111 nodes (13,494 interactions). It shows the viral strategy in the liver is to attack the entire cytoplasmic translational system, including ribosomes, to take control of protein </w:t>
      </w:r>
      <w:r w:rsidR="00DF4C7B" w:rsidRPr="00A9079A">
        <w:rPr>
          <w:bCs/>
          <w:szCs w:val="18"/>
        </w:rPr>
        <w:t>biosynthesis</w:t>
      </w:r>
      <w:r w:rsidR="00A9079A" w:rsidRPr="00A9079A">
        <w:rPr>
          <w:bCs/>
          <w:szCs w:val="18"/>
        </w:rPr>
        <w:t xml:space="preserve">. We used the SARS2-Human-Proteome Interaction Database (33,791 interactions), designed </w:t>
      </w:r>
      <w:r w:rsidR="00352CED">
        <w:rPr>
          <w:bCs/>
          <w:szCs w:val="18"/>
        </w:rPr>
        <w:t xml:space="preserve">by us </w:t>
      </w:r>
      <w:r w:rsidR="00A9079A" w:rsidRPr="00A9079A">
        <w:rPr>
          <w:bCs/>
          <w:szCs w:val="18"/>
        </w:rPr>
        <w:t>with BioGRID data to implement a reverse-engineering process that identif</w:t>
      </w:r>
      <w:r w:rsidR="00352CED">
        <w:rPr>
          <w:bCs/>
          <w:szCs w:val="18"/>
        </w:rPr>
        <w:t>ied</w:t>
      </w:r>
      <w:r w:rsidR="00A9079A" w:rsidRPr="00A9079A">
        <w:rPr>
          <w:bCs/>
          <w:szCs w:val="18"/>
        </w:rPr>
        <w:t xml:space="preserve"> human proteins actively interacting with viral proteins. The results show 57% of human liver proteins directly involved in </w:t>
      </w:r>
      <w:r w:rsidR="001E28DD" w:rsidRPr="00A9079A">
        <w:rPr>
          <w:bCs/>
          <w:szCs w:val="18"/>
        </w:rPr>
        <w:t>Covid</w:t>
      </w:r>
      <w:r w:rsidR="00A9079A" w:rsidRPr="00A9079A">
        <w:rPr>
          <w:bCs/>
          <w:szCs w:val="18"/>
        </w:rPr>
        <w:t xml:space="preserve">, a strong impairment of the ribosome and spliceosome, an antiviral defense mechanism against cellular stress of the p53 system, </w:t>
      </w:r>
      <w:r w:rsidR="001E28DD" w:rsidRPr="001E28DD">
        <w:rPr>
          <w:bCs/>
          <w:szCs w:val="18"/>
        </w:rPr>
        <w:t xml:space="preserve">and, surprisingly, a viral capacity for multiple protein attacks against single human proteins that </w:t>
      </w:r>
      <w:r w:rsidR="00142AB6" w:rsidRPr="00142AB6">
        <w:rPr>
          <w:bCs/>
          <w:szCs w:val="18"/>
        </w:rPr>
        <w:t>reveal underlying evolutionary-topological molecular mechanisms.</w:t>
      </w:r>
      <w:r w:rsidR="00A9079A" w:rsidRPr="00A9079A">
        <w:rPr>
          <w:bCs/>
          <w:szCs w:val="18"/>
        </w:rPr>
        <w:t xml:space="preserve"> </w:t>
      </w:r>
      <w:r w:rsidR="00142AB6" w:rsidRPr="00142AB6">
        <w:rPr>
          <w:bCs/>
          <w:szCs w:val="18"/>
        </w:rPr>
        <w:t>Viral behavior over time suggests different molecular strategies for different organs.</w:t>
      </w:r>
    </w:p>
    <w:p w14:paraId="07117950" w14:textId="77777777" w:rsidR="003B773C" w:rsidRPr="00550626" w:rsidRDefault="003B773C" w:rsidP="00D21651">
      <w:pPr>
        <w:pStyle w:val="MDPI17abstract"/>
        <w:rPr>
          <w:szCs w:val="18"/>
        </w:rPr>
      </w:pPr>
      <w:r w:rsidRPr="00550626">
        <w:rPr>
          <w:b/>
          <w:szCs w:val="18"/>
        </w:rPr>
        <w:t xml:space="preserve">Keywords: </w:t>
      </w:r>
      <w:r w:rsidR="005F682D" w:rsidRPr="00D21651">
        <w:rPr>
          <w:bCs/>
          <w:szCs w:val="18"/>
        </w:rPr>
        <w:t>COVID-19</w:t>
      </w:r>
      <w:r w:rsidRPr="00D945EC">
        <w:rPr>
          <w:szCs w:val="18"/>
        </w:rPr>
        <w:t xml:space="preserve">; </w:t>
      </w:r>
      <w:r w:rsidR="004E6BE0">
        <w:rPr>
          <w:szCs w:val="18"/>
        </w:rPr>
        <w:t>Covid m</w:t>
      </w:r>
      <w:r w:rsidR="00533393">
        <w:rPr>
          <w:szCs w:val="18"/>
        </w:rPr>
        <w:t xml:space="preserve">olecular mechanisms; </w:t>
      </w:r>
      <w:r w:rsidR="00EA50B2">
        <w:rPr>
          <w:szCs w:val="18"/>
        </w:rPr>
        <w:t>SARS-CoV-2</w:t>
      </w:r>
      <w:r w:rsidR="00533393">
        <w:rPr>
          <w:szCs w:val="18"/>
        </w:rPr>
        <w:t xml:space="preserve">; </w:t>
      </w:r>
      <w:r w:rsidR="00D21651">
        <w:rPr>
          <w:szCs w:val="18"/>
        </w:rPr>
        <w:t>Liver i</w:t>
      </w:r>
      <w:r w:rsidR="00533393">
        <w:rPr>
          <w:szCs w:val="18"/>
        </w:rPr>
        <w:t xml:space="preserve">nteractome; </w:t>
      </w:r>
      <w:r w:rsidR="0041400A">
        <w:rPr>
          <w:szCs w:val="18"/>
        </w:rPr>
        <w:t xml:space="preserve">Ribosome; Liver proteome during </w:t>
      </w:r>
      <w:r w:rsidR="005F682D">
        <w:rPr>
          <w:szCs w:val="18"/>
        </w:rPr>
        <w:t>COVID-19</w:t>
      </w:r>
      <w:r w:rsidR="0041400A">
        <w:rPr>
          <w:szCs w:val="18"/>
        </w:rPr>
        <w:t xml:space="preserve">, </w:t>
      </w:r>
      <w:r w:rsidR="00D21651">
        <w:rPr>
          <w:szCs w:val="18"/>
        </w:rPr>
        <w:t xml:space="preserve">viral strategy; </w:t>
      </w:r>
    </w:p>
    <w:p w14:paraId="4467AF0E" w14:textId="77777777" w:rsidR="003B773C" w:rsidRPr="00550626" w:rsidRDefault="003B773C" w:rsidP="003B773C">
      <w:pPr>
        <w:pStyle w:val="MDPI19line"/>
      </w:pPr>
    </w:p>
    <w:p w14:paraId="58B38061" w14:textId="77777777" w:rsidR="003B773C" w:rsidRDefault="003B773C" w:rsidP="00EB3CB2">
      <w:pPr>
        <w:pStyle w:val="MDPI21heading1"/>
        <w:numPr>
          <w:ilvl w:val="0"/>
          <w:numId w:val="25"/>
        </w:numPr>
        <w:ind w:left="2552" w:firstLine="0"/>
        <w:rPr>
          <w:lang w:eastAsia="zh-CN"/>
        </w:rPr>
      </w:pPr>
      <w:r w:rsidRPr="007F2582">
        <w:rPr>
          <w:lang w:eastAsia="zh-CN"/>
        </w:rPr>
        <w:t>Introduction</w:t>
      </w:r>
    </w:p>
    <w:p w14:paraId="7950F056" w14:textId="77777777" w:rsidR="00746A27" w:rsidRPr="00746A27" w:rsidRDefault="005F682D" w:rsidP="00EB3CB2">
      <w:pPr>
        <w:ind w:left="2552" w:firstLine="508"/>
      </w:pPr>
      <w:r>
        <w:t>COVID-19</w:t>
      </w:r>
      <w:r w:rsidR="00746A27" w:rsidRPr="00746A27">
        <w:t xml:space="preserve"> exhibits many characteristics of a systemic disease. Despite the limited understanding of the molecular mechanisms facilitating the virus’s dissemination to distant tissues and organs, many studies are dedicated to elucidating the potential pathophysiological mechanisms associated with organ-specific infection.</w:t>
      </w:r>
    </w:p>
    <w:p w14:paraId="3121110C" w14:textId="77777777" w:rsidR="00746A27" w:rsidRPr="00746A27" w:rsidRDefault="00746A27" w:rsidP="00EB3CB2">
      <w:pPr>
        <w:pStyle w:val="Paragrafoelenco"/>
        <w:ind w:left="2552" w:firstLine="508"/>
        <w:rPr>
          <w:lang w:val="en-GB"/>
        </w:rPr>
      </w:pPr>
      <w:r w:rsidRPr="00746A27">
        <w:rPr>
          <w:lang w:val="en-GB"/>
        </w:rPr>
        <w:t xml:space="preserve">A recent review [1] describes the pathological effects of the SARS-CoV-2 virus on the human liver, focusing on hepatic manifestations of </w:t>
      </w:r>
      <w:r w:rsidR="005F682D">
        <w:rPr>
          <w:lang w:val="en-GB"/>
        </w:rPr>
        <w:t>COVID-19</w:t>
      </w:r>
      <w:r w:rsidRPr="00746A27">
        <w:rPr>
          <w:lang w:val="en-GB"/>
        </w:rPr>
        <w:t xml:space="preserve">. The authors also discuss the potential pathophysiological mechanisms, as well as the diagnosis and management approaches. They report the effects described as moderate in healthy patients, describing most hepatic symptoms associated with </w:t>
      </w:r>
      <w:r w:rsidR="005F682D">
        <w:rPr>
          <w:lang w:val="en-GB"/>
        </w:rPr>
        <w:t>COVID-19</w:t>
      </w:r>
      <w:r w:rsidRPr="00746A27">
        <w:rPr>
          <w:lang w:val="en-GB"/>
        </w:rPr>
        <w:t xml:space="preserve"> as mild and self-limiting and of </w:t>
      </w:r>
      <w:r w:rsidR="006E655C" w:rsidRPr="00746A27">
        <w:rPr>
          <w:lang w:val="en-GB"/>
        </w:rPr>
        <w:t>favourable</w:t>
      </w:r>
      <w:r w:rsidRPr="00746A27">
        <w:rPr>
          <w:lang w:val="en-GB"/>
        </w:rPr>
        <w:t xml:space="preserve"> management. </w:t>
      </w:r>
      <w:r w:rsidRPr="00746A27">
        <w:t xml:space="preserve">Conversely, the outcomes seen in elderly, obese patients and those with previous liver disease are serious and not so manageable. What the </w:t>
      </w:r>
      <w:r w:rsidRPr="00746A27">
        <w:lastRenderedPageBreak/>
        <w:t xml:space="preserve">authors complain about is the lack of a single definition of liver damage, and the lack of studies describing in more detail the cellular damage and the molecular mechanisms that generate it. </w:t>
      </w:r>
      <w:r w:rsidRPr="00746A27">
        <w:rPr>
          <w:color w:val="212121"/>
          <w:shd w:val="clear" w:color="auto" w:fill="FFFFFF"/>
        </w:rPr>
        <w:t>According to other authors [2], coronavirus-2 RNA is detectable in liver biopsies of patients with severe acute respiratory syndrome</w:t>
      </w:r>
      <w:r w:rsidR="00361F2A">
        <w:rPr>
          <w:color w:val="212121"/>
          <w:shd w:val="clear" w:color="auto" w:fill="FFFFFF"/>
        </w:rPr>
        <w:t xml:space="preserve">. </w:t>
      </w:r>
      <w:r w:rsidRPr="00746A27">
        <w:t xml:space="preserve">These authors also noted that on a histological analysis of the liver tissue sections showed many nonspecific and purely descriptive findings. </w:t>
      </w:r>
      <w:r w:rsidR="00DF4C7B" w:rsidRPr="00746A27">
        <w:t>Whereas</w:t>
      </w:r>
      <w:r w:rsidRPr="00746A27">
        <w:t xml:space="preserve"> viral RNA suggested viral particles that had spread from other tissues and organs. </w:t>
      </w:r>
      <w:r>
        <w:t>[</w:t>
      </w:r>
      <w:r w:rsidRPr="00746A27">
        <w:t>3-5</w:t>
      </w:r>
      <w:r>
        <w:t>]</w:t>
      </w:r>
      <w:r w:rsidRPr="00746A27">
        <w:t>. This type of observations has raised many considerations about the spread of the virus in organs and tissues, in particular because of complications of long-</w:t>
      </w:r>
      <w:r w:rsidR="005F682D">
        <w:t>COVID-19</w:t>
      </w:r>
      <w:r w:rsidRPr="00746A27">
        <w:t xml:space="preserve"> </w:t>
      </w:r>
      <w:r>
        <w:t>[</w:t>
      </w:r>
      <w:r w:rsidRPr="00746A27">
        <w:t>6</w:t>
      </w:r>
      <w:r>
        <w:t>]</w:t>
      </w:r>
      <w:r w:rsidRPr="00746A27">
        <w:t xml:space="preserve">. Although researchers have hypothesized </w:t>
      </w:r>
      <w:r>
        <w:t>[</w:t>
      </w:r>
      <w:r w:rsidRPr="00746A27">
        <w:t>7</w:t>
      </w:r>
      <w:r>
        <w:t>]</w:t>
      </w:r>
      <w:r w:rsidRPr="00746A27">
        <w:t xml:space="preserve"> and discussed </w:t>
      </w:r>
      <w:r>
        <w:t>[</w:t>
      </w:r>
      <w:r w:rsidRPr="00746A27">
        <w:t>8</w:t>
      </w:r>
      <w:r>
        <w:t>]</w:t>
      </w:r>
      <w:r w:rsidRPr="00746A27">
        <w:t xml:space="preserve"> general mechanisms that could inhibit programmed cell death, the actual molecular mechanisms adopted by this virus are still unknown, and no liver-specific data is available.</w:t>
      </w:r>
    </w:p>
    <w:p w14:paraId="5C97D24C" w14:textId="77777777" w:rsidR="00746A27" w:rsidRPr="00746A27" w:rsidRDefault="00746A27" w:rsidP="00EB3CB2">
      <w:pPr>
        <w:ind w:left="2552" w:firstLine="508"/>
        <w:rPr>
          <w:color w:val="212121"/>
          <w:shd w:val="clear" w:color="auto" w:fill="FFFFFF"/>
        </w:rPr>
      </w:pPr>
      <w:r w:rsidRPr="00746A27">
        <w:t xml:space="preserve">The computational approach is one of the most used approaches in these cases. We can evaluate the changes in gene expression under the effect of </w:t>
      </w:r>
      <w:r w:rsidR="005F682D">
        <w:t>COVID-19</w:t>
      </w:r>
      <w:r w:rsidRPr="00746A27">
        <w:t xml:space="preserve">. We can calculate an enriched metabolic network model in which to identify high ranked genes. These are genes whose decoded products </w:t>
      </w:r>
      <w:r w:rsidR="006E655C">
        <w:t>(</w:t>
      </w:r>
      <w:r w:rsidRPr="00746A27">
        <w:t>proteoforms</w:t>
      </w:r>
      <w:r w:rsidR="006E655C">
        <w:t>)</w:t>
      </w:r>
      <w:r w:rsidRPr="00746A27">
        <w:t xml:space="preserve"> show high connections with network nodes and coordinate many important metabolic processes. Through these genes, we can describe possible functions making metabolic hypotheses, aided by GO and KEGG analyses. Many researchers focused on the impact of the disease on evaluating the regeneration of liver epithelial cells </w:t>
      </w:r>
      <w:r>
        <w:t>[</w:t>
      </w:r>
      <w:r w:rsidRPr="00746A27">
        <w:t>9, 10</w:t>
      </w:r>
      <w:r>
        <w:t>]</w:t>
      </w:r>
      <w:r w:rsidRPr="00746A27">
        <w:t xml:space="preserve">, to create a model of acute liver failure and identify the possible therapeutic effects of inhibitors of some high ranked genes, such as hub genes </w:t>
      </w:r>
      <w:r>
        <w:t>[</w:t>
      </w:r>
      <w:r w:rsidRPr="00746A27">
        <w:t>11</w:t>
      </w:r>
      <w:r>
        <w:t>]</w:t>
      </w:r>
      <w:r w:rsidRPr="00746A27">
        <w:t>.</w:t>
      </w:r>
      <w:r w:rsidR="00EB3CB2">
        <w:t xml:space="preserve"> </w:t>
      </w:r>
      <w:r w:rsidRPr="00746A27">
        <w:rPr>
          <w:color w:val="212121"/>
          <w:shd w:val="clear" w:color="auto" w:fill="FFFFFF"/>
        </w:rPr>
        <w:t xml:space="preserve">Knowledge of hub genes, therefore, represents an indispensable crucial point for characterizing the molecular aspects of a disease, such as cellular stress due to </w:t>
      </w:r>
      <w:r w:rsidR="005F682D">
        <w:rPr>
          <w:color w:val="212121"/>
          <w:shd w:val="clear" w:color="auto" w:fill="FFFFFF"/>
        </w:rPr>
        <w:t>COVID-19</w:t>
      </w:r>
      <w:r w:rsidRPr="00746A27">
        <w:rPr>
          <w:color w:val="212121"/>
          <w:shd w:val="clear" w:color="auto" w:fill="FFFFFF"/>
        </w:rPr>
        <w:t xml:space="preserve"> but also for the design of specific drugs. Although hubs play a crucial role, there is disagreement in identifying, characterizing, and classifying these types of nodes [12]. </w:t>
      </w:r>
    </w:p>
    <w:p w14:paraId="476B9EC0" w14:textId="77777777" w:rsidR="00746A27" w:rsidRPr="00746A27" w:rsidRDefault="00746A27" w:rsidP="00EB3CB2">
      <w:pPr>
        <w:ind w:left="2552" w:firstLine="508"/>
        <w:rPr>
          <w:color w:val="212121"/>
          <w:shd w:val="clear" w:color="auto" w:fill="FFFFFF"/>
        </w:rPr>
      </w:pPr>
      <w:r w:rsidRPr="00746A27">
        <w:rPr>
          <w:color w:val="212121"/>
          <w:shd w:val="clear" w:color="auto" w:fill="FFFFFF"/>
        </w:rPr>
        <w:t>Some of our searches on PubMed performed using terms such as “</w:t>
      </w:r>
      <w:r w:rsidR="005F682D">
        <w:rPr>
          <w:color w:val="212121"/>
          <w:shd w:val="clear" w:color="auto" w:fill="FFFFFF"/>
        </w:rPr>
        <w:t>COVID-19</w:t>
      </w:r>
      <w:r w:rsidRPr="00746A27">
        <w:rPr>
          <w:color w:val="212121"/>
          <w:shd w:val="clear" w:color="auto" w:fill="FFFFFF"/>
        </w:rPr>
        <w:t xml:space="preserve"> AND liver hub genes” or similar terms, extracted eighteen studies, of which we selected eleven</w:t>
      </w:r>
      <w:r w:rsidR="00361F2A">
        <w:rPr>
          <w:color w:val="212121"/>
          <w:shd w:val="clear" w:color="auto" w:fill="FFFFFF"/>
        </w:rPr>
        <w:t xml:space="preserve"> (2021-2023)</w:t>
      </w:r>
      <w:r w:rsidRPr="00746A27">
        <w:rPr>
          <w:color w:val="212121"/>
          <w:shd w:val="clear" w:color="auto" w:fill="FFFFFF"/>
        </w:rPr>
        <w:t xml:space="preserve"> [13-23] because they reported hub genes linked to </w:t>
      </w:r>
      <w:r w:rsidR="005F682D">
        <w:rPr>
          <w:color w:val="212121"/>
          <w:shd w:val="clear" w:color="auto" w:fill="FFFFFF"/>
        </w:rPr>
        <w:t>COVID-19</w:t>
      </w:r>
      <w:r w:rsidRPr="00746A27">
        <w:rPr>
          <w:color w:val="212121"/>
          <w:shd w:val="clear" w:color="auto" w:fill="FFFFFF"/>
        </w:rPr>
        <w:t xml:space="preserve"> </w:t>
      </w:r>
      <w:r w:rsidR="00361F2A">
        <w:rPr>
          <w:color w:val="212121"/>
          <w:shd w:val="clear" w:color="auto" w:fill="FFFFFF"/>
        </w:rPr>
        <w:t>(</w:t>
      </w:r>
      <w:r w:rsidRPr="00746A27">
        <w:rPr>
          <w:color w:val="212121"/>
          <w:shd w:val="clear" w:color="auto" w:fill="FFFFFF"/>
        </w:rPr>
        <w:t>see also in the Results</w:t>
      </w:r>
      <w:r w:rsidR="00361F2A">
        <w:rPr>
          <w:color w:val="212121"/>
          <w:shd w:val="clear" w:color="auto" w:fill="FFFFFF"/>
        </w:rPr>
        <w:t>)</w:t>
      </w:r>
      <w:r w:rsidRPr="00746A27">
        <w:rPr>
          <w:color w:val="212121"/>
          <w:shd w:val="clear" w:color="auto" w:fill="FFFFFF"/>
        </w:rPr>
        <w:t xml:space="preserve">. </w:t>
      </w:r>
      <w:r w:rsidRPr="00746A27">
        <w:rPr>
          <w:rFonts w:eastAsia="Calibri" w:cs="Calibri"/>
          <w:color w:val="212121"/>
          <w:shd w:val="clear" w:color="auto" w:fill="FFFFFF"/>
          <w:lang w:val="en-GB"/>
        </w:rPr>
        <w:t xml:space="preserve">These studies aim to determine regulatory processes from datasets based on microarray or transcriptome sequencing technology. These approaches have two significant limitations. First, when studying homogenized tissue samples or disaggregated cells, the researchers lose spatial information on gene expression. And second, most of the resulting models are static and probabilistic, thus lacking any space-time reference. Therefore, they present a strong limitation in investigating a dynamic process, such as the progression of </w:t>
      </w:r>
      <w:r w:rsidR="005F682D">
        <w:rPr>
          <w:rFonts w:eastAsia="Calibri" w:cs="Calibri"/>
          <w:color w:val="212121"/>
          <w:shd w:val="clear" w:color="auto" w:fill="FFFFFF"/>
          <w:lang w:val="en-GB"/>
        </w:rPr>
        <w:t>COVID-19</w:t>
      </w:r>
      <w:r w:rsidRPr="00746A27">
        <w:rPr>
          <w:rFonts w:eastAsia="Calibri" w:cs="Calibri"/>
          <w:color w:val="212121"/>
          <w:shd w:val="clear" w:color="auto" w:fill="FFFFFF"/>
          <w:lang w:val="en-GB"/>
        </w:rPr>
        <w:t>. We should remember that studying the viral strategy and the host</w:t>
      </w:r>
      <w:r w:rsidR="00D21651">
        <w:rPr>
          <w:rFonts w:eastAsia="Calibri" w:cs="Calibri"/>
          <w:color w:val="212121"/>
          <w:shd w:val="clear" w:color="auto" w:fill="FFFFFF"/>
          <w:lang w:val="en-GB"/>
        </w:rPr>
        <w:t>’</w:t>
      </w:r>
      <w:r w:rsidRPr="00746A27">
        <w:rPr>
          <w:rFonts w:eastAsia="Calibri" w:cs="Calibri"/>
          <w:color w:val="212121"/>
          <w:shd w:val="clear" w:color="auto" w:fill="FFFFFF"/>
          <w:lang w:val="en-GB"/>
        </w:rPr>
        <w:t xml:space="preserve">s innate response is best done during the initial moments of the disease (the first 3-5 days). </w:t>
      </w:r>
      <w:r w:rsidR="00DF4C7B" w:rsidRPr="00746A27">
        <w:rPr>
          <w:rFonts w:eastAsia="Calibri" w:cs="Calibri"/>
          <w:color w:val="212121"/>
          <w:shd w:val="clear" w:color="auto" w:fill="FFFFFF"/>
          <w:lang w:val="en-GB"/>
        </w:rPr>
        <w:t>Later</w:t>
      </w:r>
      <w:r w:rsidRPr="00746A27">
        <w:rPr>
          <w:rFonts w:eastAsia="Calibri" w:cs="Calibri"/>
          <w:color w:val="212121"/>
          <w:shd w:val="clear" w:color="auto" w:fill="FFFFFF"/>
          <w:lang w:val="en-GB"/>
        </w:rPr>
        <w:t xml:space="preserve">, the host phenotype displays significant interferences that mask viral action and occasionally assume dominance. During the enrichment phase, we can </w:t>
      </w:r>
      <w:r w:rsidR="00DF4C7B" w:rsidRPr="00746A27">
        <w:rPr>
          <w:rFonts w:eastAsia="Calibri" w:cs="Calibri"/>
          <w:color w:val="212121"/>
          <w:shd w:val="clear" w:color="auto" w:fill="FFFFFF"/>
          <w:lang w:val="en-GB"/>
        </w:rPr>
        <w:t>also extract</w:t>
      </w:r>
      <w:r w:rsidRPr="00746A27">
        <w:rPr>
          <w:rFonts w:eastAsia="Calibri" w:cs="Calibri"/>
          <w:color w:val="212121"/>
          <w:shd w:val="clear" w:color="auto" w:fill="FFFFFF"/>
          <w:lang w:val="en-GB"/>
        </w:rPr>
        <w:t xml:space="preserve"> many hub genes that coordinate normal metabolic activities of the cell, regardless of </w:t>
      </w:r>
      <w:r w:rsidR="005F682D">
        <w:rPr>
          <w:rFonts w:eastAsia="Calibri" w:cs="Calibri"/>
          <w:color w:val="212121"/>
          <w:shd w:val="clear" w:color="auto" w:fill="FFFFFF"/>
          <w:lang w:val="en-GB"/>
        </w:rPr>
        <w:t>COVID-19</w:t>
      </w:r>
      <w:r w:rsidRPr="00746A27">
        <w:rPr>
          <w:rFonts w:eastAsia="Calibri" w:cs="Calibri"/>
          <w:color w:val="212121"/>
          <w:shd w:val="clear" w:color="auto" w:fill="FFFFFF"/>
          <w:lang w:val="en-GB"/>
        </w:rPr>
        <w:t xml:space="preserve">. We should identify and exclude from disease-dependent hubs those genes focused on managing fundamental cellular activities, necessary for both actors. Without </w:t>
      </w:r>
      <w:r w:rsidRPr="00746A27">
        <w:rPr>
          <w:rFonts w:eastAsia="Calibri" w:cs="Calibri"/>
          <w:color w:val="212121"/>
          <w:shd w:val="clear" w:color="auto" w:fill="FFFFFF"/>
          <w:lang w:val="en-GB"/>
        </w:rPr>
        <w:lastRenderedPageBreak/>
        <w:t>delving into the reasons behind their diversity, we have still included these genes in our analysis to identify and remove them.</w:t>
      </w:r>
    </w:p>
    <w:p w14:paraId="06B6103C" w14:textId="77777777" w:rsidR="00746A27" w:rsidRPr="00746A27" w:rsidRDefault="00746A27" w:rsidP="00EB3CB2">
      <w:pPr>
        <w:ind w:left="2552" w:firstLine="508"/>
        <w:rPr>
          <w:rFonts w:eastAsia="Calibri" w:cs="Calibri"/>
          <w:color w:val="212121"/>
          <w:shd w:val="clear" w:color="auto" w:fill="FFFFFF"/>
          <w:lang w:val="en-GB"/>
        </w:rPr>
      </w:pPr>
      <w:r w:rsidRPr="00746A27">
        <w:rPr>
          <w:rFonts w:eastAsia="Calibri" w:cs="Calibri"/>
          <w:color w:val="212121"/>
          <w:shd w:val="clear" w:color="auto" w:fill="FFFFFF"/>
          <w:lang w:val="en-GB"/>
        </w:rPr>
        <w:t>A network typically includes many small subgraphs; these subgraphs are under the control of several hubs, so there is no single place from which one can get a complete picture of the general and specific biological purposes of the network. Therefore, biological network analysis cannot always provide explicit support to get information about the internal parts of the network from peripheral nodes. Networks are so heterogeneous that an approach deemed useful in one condition, or in one metabolic context, may not be effective elsewhere, or at another time [24-26].</w:t>
      </w:r>
      <w:r w:rsidR="00EB3CB2">
        <w:rPr>
          <w:rFonts w:eastAsia="Calibri" w:cs="Calibri"/>
          <w:color w:val="212121"/>
          <w:shd w:val="clear" w:color="auto" w:fill="FFFFFF"/>
          <w:lang w:val="en-GB"/>
        </w:rPr>
        <w:t xml:space="preserve"> </w:t>
      </w:r>
      <w:r w:rsidRPr="00746A27">
        <w:rPr>
          <w:rFonts w:eastAsia="Calibri" w:cs="Calibri"/>
          <w:color w:val="212121"/>
          <w:shd w:val="clear" w:color="auto" w:fill="FFFFFF"/>
          <w:lang w:val="en-GB"/>
        </w:rPr>
        <w:t>We could effectively analyze the topological differences and congested links in all selected networks from five different perspectives: data source control, topological analysis, network characteristics, validation, and prediction. But this takes a long time, and the structural/functional validation of the data is often difficult to verify. Here, we apply a biological reverse engineering protocol that involves deriving a model of the biological relationships established between the nodes implementing the networks, with no a priori knowledge of their computational protocols [27, 28].</w:t>
      </w:r>
    </w:p>
    <w:p w14:paraId="1199712B" w14:textId="77777777" w:rsidR="00746A27" w:rsidRPr="00746A27" w:rsidRDefault="00F44CA6" w:rsidP="00EB3CB2">
      <w:pPr>
        <w:ind w:left="2552" w:firstLine="508"/>
        <w:rPr>
          <w:rFonts w:eastAsia="Calibri" w:cs="Calibri"/>
          <w:color w:val="212121"/>
          <w:shd w:val="clear" w:color="auto" w:fill="FFFFFF"/>
          <w:lang w:val="en-GB"/>
        </w:rPr>
      </w:pPr>
      <w:r>
        <w:rPr>
          <w:rFonts w:eastAsia="Calibri" w:cs="Calibri"/>
          <w:color w:val="212121"/>
          <w:shd w:val="clear" w:color="auto" w:fill="FFFFFF"/>
          <w:lang w:val="en-GB"/>
        </w:rPr>
        <w:t>Our aim is to identify patterns of non-random connectivity or a viral organizational strategy that often remains hidden when analyzing the many molecular details of biological graphs.</w:t>
      </w:r>
      <w:r w:rsidR="00746A27" w:rsidRPr="00746A27">
        <w:rPr>
          <w:rFonts w:eastAsia="Calibri" w:cs="Calibri"/>
          <w:color w:val="212121"/>
          <w:shd w:val="clear" w:color="auto" w:fill="FFFFFF"/>
          <w:lang w:val="en-GB"/>
        </w:rPr>
        <w:t xml:space="preserve"> Many authors, through hubs, attempt to decompose biological networks into a set of network motifs with characteristic functions, often drawing biased conclusions from low-resolution data [29].</w:t>
      </w:r>
    </w:p>
    <w:p w14:paraId="469727E8" w14:textId="77777777" w:rsidR="00746A27" w:rsidRPr="00746A27" w:rsidRDefault="00746A27" w:rsidP="00EB3CB2">
      <w:pPr>
        <w:ind w:left="2552" w:firstLine="508"/>
        <w:rPr>
          <w:rFonts w:eastAsia="Calibri" w:cs="Calibri"/>
          <w:color w:val="212121"/>
          <w:shd w:val="clear" w:color="auto" w:fill="FFFFFF"/>
          <w:lang w:val="en-GB"/>
        </w:rPr>
      </w:pPr>
      <w:r w:rsidRPr="00746A27">
        <w:rPr>
          <w:rFonts w:eastAsia="Calibri" w:cs="Calibri"/>
          <w:color w:val="212121"/>
          <w:shd w:val="clear" w:color="auto" w:fill="FFFFFF"/>
          <w:lang w:val="en-GB"/>
        </w:rPr>
        <w:t xml:space="preserve">A major issue for reverse-engineered model training networks is the significant time and effort required to get and quantify spatial gene expression data [30, 31]. To better understand </w:t>
      </w:r>
      <w:r w:rsidR="005F682D">
        <w:rPr>
          <w:rFonts w:eastAsia="Calibri" w:cs="Calibri"/>
          <w:color w:val="212121"/>
          <w:shd w:val="clear" w:color="auto" w:fill="FFFFFF"/>
          <w:lang w:val="en-GB"/>
        </w:rPr>
        <w:t>COVID-19</w:t>
      </w:r>
      <w:r w:rsidRPr="00746A27">
        <w:rPr>
          <w:rFonts w:eastAsia="Calibri" w:cs="Calibri"/>
          <w:color w:val="212121"/>
          <w:shd w:val="clear" w:color="auto" w:fill="FFFFFF"/>
          <w:lang w:val="en-GB"/>
        </w:rPr>
        <w:t>, we need a better and more systematic understanding of the complex regulatory networks that govern disease progression. Knowledge that is still limited.</w:t>
      </w:r>
      <w:r>
        <w:rPr>
          <w:rFonts w:eastAsia="Calibri" w:cs="Calibri"/>
          <w:color w:val="212121"/>
          <w:shd w:val="clear" w:color="auto" w:fill="FFFFFF"/>
          <w:lang w:val="en-GB"/>
        </w:rPr>
        <w:t xml:space="preserve"> </w:t>
      </w:r>
      <w:r w:rsidRPr="00746A27">
        <w:rPr>
          <w:rFonts w:eastAsia="Calibri" w:cs="Calibri"/>
          <w:color w:val="212121"/>
          <w:shd w:val="clear" w:color="auto" w:fill="FFFFFF"/>
          <w:lang w:val="en-GB"/>
        </w:rPr>
        <w:t xml:space="preserve">One crucial point in increasing the reliability of the calculated network models is the experimental origin of the data. Since these are one-to-one interactions between proteins, on a physical or functional basis, we should have clear experimental confirmation, without which we do nothing but contribute to increasing the level of uncertainty of our network models. </w:t>
      </w:r>
    </w:p>
    <w:p w14:paraId="2FE2CC58" w14:textId="77777777" w:rsidR="00746A27" w:rsidRPr="00746A27" w:rsidRDefault="00746A27" w:rsidP="00EB3CB2">
      <w:pPr>
        <w:ind w:left="2552" w:firstLine="508"/>
        <w:rPr>
          <w:rFonts w:eastAsia="Calibri" w:cs="Calibri"/>
          <w:color w:val="212121"/>
          <w:shd w:val="clear" w:color="auto" w:fill="FFFFFF"/>
          <w:lang w:val="en-GB"/>
        </w:rPr>
      </w:pPr>
      <w:r w:rsidRPr="00746A27">
        <w:rPr>
          <w:rFonts w:eastAsia="Calibri" w:cs="Calibri"/>
          <w:color w:val="212121"/>
          <w:shd w:val="clear" w:color="auto" w:fill="FFFFFF"/>
          <w:lang w:val="en-GB"/>
        </w:rPr>
        <w:t xml:space="preserve">This point is significant. In fact, relationships between lower-level processes and higher-level systems capacities are “degenerate” because of the many-to-many relationships [30, 32]. The concept of degeneracy in biological systems is indeed intricate. When discussing the relationships between lower-level processes and higher-level system capacities, degeneracy refers to the situation where distinct processes (or mechanisms) within a system can perform similar functions or roles. This means that there is not a one-to-one correspondence between processes and functions; instead, multiple processes can contribute to or perform the same function, therefore the system is degenerate. </w:t>
      </w:r>
      <w:r>
        <w:rPr>
          <w:rFonts w:eastAsia="Calibri" w:cs="Calibri"/>
          <w:color w:val="212121"/>
          <w:shd w:val="clear" w:color="auto" w:fill="FFFFFF"/>
          <w:lang w:val="en-GB"/>
        </w:rPr>
        <w:t>In</w:t>
      </w:r>
      <w:r w:rsidRPr="00746A27">
        <w:rPr>
          <w:rFonts w:eastAsia="Calibri" w:cs="Calibri"/>
          <w:color w:val="212121"/>
          <w:shd w:val="clear" w:color="auto" w:fill="FFFFFF"/>
          <w:lang w:val="en-GB"/>
        </w:rPr>
        <w:t xml:space="preserve"> biological complexity and metabolic systems, this can be challenging. When many elements can serve the same function, understanding the underlying principles governing how these components work together becomes complex, especially when these relationships are dynamic and nonlinear. The many-to-many relationships between </w:t>
      </w:r>
      <w:r w:rsidR="00D21651">
        <w:rPr>
          <w:rFonts w:eastAsia="Calibri" w:cs="Calibri"/>
          <w:color w:val="212121"/>
          <w:shd w:val="clear" w:color="auto" w:fill="FFFFFF"/>
          <w:lang w:val="en-GB"/>
        </w:rPr>
        <w:t>distinct ele</w:t>
      </w:r>
      <w:r w:rsidR="00D21651">
        <w:rPr>
          <w:rFonts w:eastAsia="Calibri" w:cs="Calibri"/>
          <w:color w:val="212121"/>
          <w:shd w:val="clear" w:color="auto" w:fill="FFFFFF"/>
          <w:lang w:val="en-GB"/>
        </w:rPr>
        <w:lastRenderedPageBreak/>
        <w:t>ments</w:t>
      </w:r>
      <w:r w:rsidRPr="00746A27">
        <w:rPr>
          <w:rFonts w:eastAsia="Calibri" w:cs="Calibri"/>
          <w:color w:val="212121"/>
          <w:shd w:val="clear" w:color="auto" w:fill="FFFFFF"/>
          <w:lang w:val="en-GB"/>
        </w:rPr>
        <w:t xml:space="preserve"> and functions make it difficult to pinpoint exact cause-effect relationships or predict the system</w:t>
      </w:r>
      <w:r w:rsidR="00D21651">
        <w:rPr>
          <w:rFonts w:eastAsia="Calibri" w:cs="Calibri"/>
          <w:color w:val="212121"/>
          <w:shd w:val="clear" w:color="auto" w:fill="FFFFFF"/>
          <w:lang w:val="en-GB"/>
        </w:rPr>
        <w:t>’</w:t>
      </w:r>
      <w:r w:rsidRPr="00746A27">
        <w:rPr>
          <w:rFonts w:eastAsia="Calibri" w:cs="Calibri"/>
          <w:color w:val="212121"/>
          <w:shd w:val="clear" w:color="auto" w:fill="FFFFFF"/>
          <w:lang w:val="en-GB"/>
        </w:rPr>
        <w:t xml:space="preserve">s </w:t>
      </w:r>
      <w:r w:rsidR="006E655C" w:rsidRPr="00746A27">
        <w:rPr>
          <w:rFonts w:eastAsia="Calibri" w:cs="Calibri"/>
          <w:color w:val="212121"/>
          <w:shd w:val="clear" w:color="auto" w:fill="FFFFFF"/>
          <w:lang w:val="en-GB"/>
        </w:rPr>
        <w:t>behaviour</w:t>
      </w:r>
      <w:r w:rsidRPr="00746A27">
        <w:rPr>
          <w:rFonts w:eastAsia="Calibri" w:cs="Calibri"/>
          <w:color w:val="212121"/>
          <w:shd w:val="clear" w:color="auto" w:fill="FFFFFF"/>
          <w:lang w:val="en-GB"/>
        </w:rPr>
        <w:t xml:space="preserve"> solely based on the </w:t>
      </w:r>
      <w:r w:rsidR="006E655C" w:rsidRPr="00746A27">
        <w:rPr>
          <w:rFonts w:eastAsia="Calibri" w:cs="Calibri"/>
          <w:color w:val="212121"/>
          <w:shd w:val="clear" w:color="auto" w:fill="FFFFFF"/>
          <w:lang w:val="en-GB"/>
        </w:rPr>
        <w:t>behaviour</w:t>
      </w:r>
      <w:r w:rsidRPr="00746A27">
        <w:rPr>
          <w:rFonts w:eastAsia="Calibri" w:cs="Calibri"/>
          <w:color w:val="212121"/>
          <w:shd w:val="clear" w:color="auto" w:fill="FFFFFF"/>
          <w:lang w:val="en-GB"/>
        </w:rPr>
        <w:t xml:space="preserve"> of individual elements. </w:t>
      </w:r>
      <w:r w:rsidR="005C02E9" w:rsidRPr="005C02E9">
        <w:rPr>
          <w:rFonts w:eastAsia="Calibri" w:cs="Calibri"/>
          <w:color w:val="212121"/>
          <w:shd w:val="clear" w:color="auto" w:fill="FFFFFF"/>
          <w:lang w:val="en-GB"/>
        </w:rPr>
        <w:t xml:space="preserve">Biological complexities add layers of intricacy to understanding biological systems and their functions [33, 34]. This also applies to mechanistic explanations, since they involve resorting to operations that are at a lower level to explain phenomena that are at the level of the whole mechanism [35]. This suggests that, when computing a network, functional seeds, and enrichment can discover and remove hub nodes that have non-experimental origins or uncertain functions. </w:t>
      </w:r>
      <w:r w:rsidRPr="00746A27">
        <w:rPr>
          <w:rFonts w:eastAsia="Calibri" w:cs="Calibri"/>
          <w:color w:val="212121"/>
          <w:shd w:val="clear" w:color="auto" w:fill="FFFFFF"/>
          <w:lang w:val="en-GB"/>
        </w:rPr>
        <w:t xml:space="preserve">We apply reverse engineering based on the direct validation of biological messages exchanged between two nodes </w:t>
      </w:r>
      <w:r w:rsidR="00D21651">
        <w:rPr>
          <w:rFonts w:eastAsia="Calibri" w:cs="Calibri"/>
          <w:color w:val="212121"/>
          <w:shd w:val="clear" w:color="auto" w:fill="FFFFFF"/>
          <w:lang w:val="en-GB"/>
        </w:rPr>
        <w:t>(</w:t>
      </w:r>
      <w:r w:rsidRPr="00746A27">
        <w:rPr>
          <w:rFonts w:eastAsia="Calibri" w:cs="Calibri"/>
          <w:color w:val="212121"/>
          <w:shd w:val="clear" w:color="auto" w:fill="FFFFFF"/>
          <w:lang w:val="en-GB"/>
        </w:rPr>
        <w:t>which we call network inference</w:t>
      </w:r>
      <w:r w:rsidR="00D21651">
        <w:rPr>
          <w:rFonts w:eastAsia="Calibri" w:cs="Calibri"/>
          <w:color w:val="212121"/>
          <w:shd w:val="clear" w:color="auto" w:fill="FFFFFF"/>
          <w:lang w:val="en-GB"/>
        </w:rPr>
        <w:t>)</w:t>
      </w:r>
      <w:r w:rsidRPr="00746A27">
        <w:rPr>
          <w:rFonts w:eastAsia="Calibri" w:cs="Calibri"/>
          <w:color w:val="212121"/>
          <w:shd w:val="clear" w:color="auto" w:fill="FFFFFF"/>
          <w:lang w:val="en-GB"/>
        </w:rPr>
        <w:t>. Inference comprises analyzing the experimental source of biological information by validating it with external tools.</w:t>
      </w:r>
      <w:r>
        <w:rPr>
          <w:rFonts w:eastAsia="Calibri" w:cs="Calibri"/>
          <w:color w:val="212121"/>
          <w:shd w:val="clear" w:color="auto" w:fill="FFFFFF"/>
          <w:lang w:val="en-GB"/>
        </w:rPr>
        <w:t xml:space="preserve"> </w:t>
      </w:r>
      <w:r w:rsidRPr="00746A27">
        <w:rPr>
          <w:rFonts w:eastAsia="Calibri" w:cs="Calibri"/>
          <w:color w:val="212121"/>
          <w:shd w:val="clear" w:color="auto" w:fill="FFFFFF"/>
          <w:lang w:val="en-GB"/>
        </w:rPr>
        <w:t xml:space="preserve">Biological networks are a key feature by which simple interactions can combine to produce complex results. </w:t>
      </w:r>
      <w:r w:rsidR="00F44CA6">
        <w:rPr>
          <w:rFonts w:eastAsia="Calibri" w:cs="Calibri"/>
          <w:color w:val="212121"/>
          <w:shd w:val="clear" w:color="auto" w:fill="FFFFFF"/>
          <w:lang w:val="en-GB"/>
        </w:rPr>
        <w:t>We consider that biological information is transmitted through the one-to-one interactions between nodes, which are analytically represented by a network (or graph).</w:t>
      </w:r>
      <w:r w:rsidR="000C4D1C">
        <w:rPr>
          <w:rFonts w:eastAsia="Calibri" w:cs="Calibri"/>
          <w:color w:val="212121"/>
          <w:shd w:val="clear" w:color="auto" w:fill="FFFFFF"/>
          <w:lang w:val="en-GB"/>
        </w:rPr>
        <w:t xml:space="preserve"> </w:t>
      </w:r>
      <w:r w:rsidR="00F44CA6">
        <w:rPr>
          <w:rFonts w:eastAsia="Calibri" w:cs="Calibri"/>
          <w:color w:val="212121"/>
          <w:shd w:val="clear" w:color="auto" w:fill="FFFFFF"/>
          <w:lang w:val="en-GB"/>
        </w:rPr>
        <w:t>It is often overlooked that this aspect causes the certification of the interaction as certain and reliable (refer to Appendix A for more information).</w:t>
      </w:r>
      <w:r w:rsidR="00B872E0">
        <w:rPr>
          <w:rFonts w:eastAsia="Calibri" w:cs="Calibri"/>
          <w:color w:val="212121"/>
          <w:shd w:val="clear" w:color="auto" w:fill="FFFFFF"/>
          <w:lang w:val="en-GB"/>
        </w:rPr>
        <w:t xml:space="preserve"> </w:t>
      </w:r>
      <w:r w:rsidRPr="00746A27">
        <w:rPr>
          <w:rFonts w:eastAsia="Calibri" w:cs="Calibri"/>
          <w:color w:val="212121"/>
          <w:shd w:val="clear" w:color="auto" w:fill="FFFFFF"/>
          <w:lang w:val="en-GB"/>
        </w:rPr>
        <w:t xml:space="preserve">Therefore, network analysis allows </w:t>
      </w:r>
      <w:r w:rsidR="00266FA5">
        <w:rPr>
          <w:rFonts w:eastAsia="Calibri" w:cs="Calibri"/>
          <w:color w:val="212121"/>
          <w:shd w:val="clear" w:color="auto" w:fill="FFFFFF"/>
          <w:lang w:val="en-GB"/>
        </w:rPr>
        <w:t>us</w:t>
      </w:r>
      <w:r w:rsidRPr="00746A27">
        <w:rPr>
          <w:rFonts w:eastAsia="Calibri" w:cs="Calibri"/>
          <w:color w:val="212121"/>
          <w:shd w:val="clear" w:color="auto" w:fill="FFFFFF"/>
          <w:lang w:val="en-GB"/>
        </w:rPr>
        <w:t xml:space="preserve"> to build predictive models to understand how variations in molecular interactions can influence the </w:t>
      </w:r>
      <w:r w:rsidR="006E655C" w:rsidRPr="00746A27">
        <w:rPr>
          <w:rFonts w:eastAsia="Calibri" w:cs="Calibri"/>
          <w:color w:val="212121"/>
          <w:shd w:val="clear" w:color="auto" w:fill="FFFFFF"/>
          <w:lang w:val="en-GB"/>
        </w:rPr>
        <w:t>behaviour</w:t>
      </w:r>
      <w:r w:rsidRPr="00746A27">
        <w:rPr>
          <w:rFonts w:eastAsia="Calibri" w:cs="Calibri"/>
          <w:color w:val="212121"/>
          <w:shd w:val="clear" w:color="auto" w:fill="FFFFFF"/>
          <w:lang w:val="en-GB"/>
        </w:rPr>
        <w:t xml:space="preserve"> of a biological system. Ultimately, the reverse engineering approach offers an avenue for understanding the intricate details of </w:t>
      </w:r>
      <w:r w:rsidR="005F682D">
        <w:rPr>
          <w:rFonts w:eastAsia="Calibri" w:cs="Calibri"/>
          <w:color w:val="212121"/>
          <w:shd w:val="clear" w:color="auto" w:fill="FFFFFF"/>
          <w:lang w:val="en-GB"/>
        </w:rPr>
        <w:t>COVID-19</w:t>
      </w:r>
      <w:r w:rsidRPr="00746A27">
        <w:rPr>
          <w:rFonts w:eastAsia="Calibri" w:cs="Calibri"/>
          <w:color w:val="212121"/>
          <w:shd w:val="clear" w:color="auto" w:fill="FFFFFF"/>
          <w:lang w:val="en-GB"/>
        </w:rPr>
        <w:t xml:space="preserve"> in the liver, and may lead to useful results in understanding the </w:t>
      </w:r>
      <w:r w:rsidR="00266FA5">
        <w:rPr>
          <w:rFonts w:eastAsia="Calibri" w:cs="Calibri"/>
          <w:color w:val="212121"/>
          <w:shd w:val="clear" w:color="auto" w:fill="FFFFFF"/>
          <w:lang w:val="en-GB"/>
        </w:rPr>
        <w:t xml:space="preserve">molecular aspects of this </w:t>
      </w:r>
      <w:r w:rsidR="00D21651">
        <w:rPr>
          <w:rFonts w:eastAsia="Calibri" w:cs="Calibri"/>
          <w:color w:val="212121"/>
          <w:shd w:val="clear" w:color="auto" w:fill="FFFFFF"/>
          <w:lang w:val="en-GB"/>
        </w:rPr>
        <w:t>disease and designing</w:t>
      </w:r>
      <w:r w:rsidRPr="00746A27">
        <w:rPr>
          <w:rFonts w:eastAsia="Calibri" w:cs="Calibri"/>
          <w:color w:val="212121"/>
          <w:shd w:val="clear" w:color="auto" w:fill="FFFFFF"/>
          <w:lang w:val="en-GB"/>
        </w:rPr>
        <w:t xml:space="preserve"> and developing therapies.</w:t>
      </w:r>
      <w:r w:rsidR="00EB3CB2">
        <w:rPr>
          <w:rFonts w:eastAsia="Calibri" w:cs="Calibri"/>
          <w:color w:val="212121"/>
          <w:shd w:val="clear" w:color="auto" w:fill="FFFFFF"/>
          <w:lang w:val="en-GB"/>
        </w:rPr>
        <w:t xml:space="preserve"> </w:t>
      </w:r>
    </w:p>
    <w:p w14:paraId="2AC61660" w14:textId="77777777" w:rsidR="00746A27" w:rsidRDefault="00746A27" w:rsidP="00746A27">
      <w:pPr>
        <w:pStyle w:val="MDPI21heading1"/>
        <w:ind w:left="2968"/>
        <w:rPr>
          <w:lang w:eastAsia="zh-CN"/>
        </w:rPr>
      </w:pPr>
    </w:p>
    <w:p w14:paraId="0C552284" w14:textId="77777777" w:rsidR="003B773C" w:rsidRPr="00FA04F1" w:rsidRDefault="003B773C" w:rsidP="003B773C">
      <w:pPr>
        <w:pStyle w:val="MDPI21heading1"/>
      </w:pPr>
      <w:r w:rsidRPr="00FA04F1">
        <w:rPr>
          <w:lang w:eastAsia="zh-CN"/>
        </w:rPr>
        <w:t xml:space="preserve">2. </w:t>
      </w:r>
      <w:r w:rsidRPr="00FA04F1">
        <w:t>Materials and Methods</w:t>
      </w:r>
    </w:p>
    <w:p w14:paraId="3919D9ED" w14:textId="77777777" w:rsidR="00B0077D" w:rsidRPr="00B0077D" w:rsidRDefault="00B0077D" w:rsidP="00B0077D">
      <w:pPr>
        <w:ind w:left="2550"/>
        <w:rPr>
          <w:lang w:val="en-GB"/>
        </w:rPr>
      </w:pPr>
      <w:r w:rsidRPr="00B0077D">
        <w:rPr>
          <w:b/>
          <w:lang w:val="en-GB"/>
        </w:rPr>
        <w:t xml:space="preserve">2.1 BioGRID </w:t>
      </w:r>
      <w:r w:rsidR="002F3424">
        <w:rPr>
          <w:bCs/>
          <w:lang w:val="en-GB"/>
        </w:rPr>
        <w:t>[</w:t>
      </w:r>
      <w:r w:rsidRPr="00B0077D">
        <w:rPr>
          <w:bCs/>
          <w:lang w:val="en-GB"/>
        </w:rPr>
        <w:t>43</w:t>
      </w:r>
      <w:r w:rsidR="002F3424">
        <w:rPr>
          <w:bCs/>
          <w:lang w:val="en-GB"/>
        </w:rPr>
        <w:t>]</w:t>
      </w:r>
      <w:r w:rsidRPr="00B0077D">
        <w:rPr>
          <w:bCs/>
          <w:lang w:val="en-GB"/>
        </w:rPr>
        <w:t xml:space="preserve"> is the so</w:t>
      </w:r>
      <w:r w:rsidRPr="00B0077D">
        <w:rPr>
          <w:lang w:val="en-GB"/>
        </w:rPr>
        <w:t xml:space="preserve">urce of experimental interactions of SARS-CoV-2 </w:t>
      </w:r>
      <w:r w:rsidR="002F3424">
        <w:rPr>
          <w:lang w:val="en-GB"/>
        </w:rPr>
        <w:t>[</w:t>
      </w:r>
      <w:r w:rsidRPr="00B0077D">
        <w:rPr>
          <w:lang w:val="en-GB"/>
        </w:rPr>
        <w:t>as of July 2023</w:t>
      </w:r>
      <w:r w:rsidR="002F3424">
        <w:rPr>
          <w:lang w:val="en-GB"/>
        </w:rPr>
        <w:t>]</w:t>
      </w:r>
      <w:r w:rsidRPr="00B0077D">
        <w:rPr>
          <w:lang w:val="en-GB"/>
        </w:rPr>
        <w:t xml:space="preserve">. </w:t>
      </w:r>
      <w:hyperlink r:id="rId10" w:history="1">
        <w:r w:rsidRPr="00B0077D">
          <w:rPr>
            <w:rStyle w:val="Collegamentoipertestuale"/>
            <w:lang w:val="en-GB"/>
          </w:rPr>
          <w:t>https://thebiogrid.org/search.php?search=SARS-CoV-2*&amp;organism=2697049</w:t>
        </w:r>
      </w:hyperlink>
    </w:p>
    <w:p w14:paraId="2FCA26E0" w14:textId="77777777" w:rsidR="00B0077D" w:rsidRPr="003660C5" w:rsidRDefault="00B0077D" w:rsidP="00B0077D">
      <w:pPr>
        <w:ind w:left="2550"/>
        <w:rPr>
          <w:lang w:val="en-GB"/>
        </w:rPr>
      </w:pPr>
      <w:r w:rsidRPr="00B0077D">
        <w:rPr>
          <w:lang w:val="en-GB"/>
        </w:rPr>
        <w:t xml:space="preserve">BioGRID is a general biological repository for interaction datasets. It is a curated biological database of protein-protein interactions, genetic interactions, chemical interactions, and post-translational modifications. It also collects all the experimentally proven data on the interactions between the 31 SARS-CoV-2 proteins and the human proteome. The quantitative SAINT analysis </w:t>
      </w:r>
      <w:r w:rsidR="002F3424">
        <w:rPr>
          <w:lang w:val="en-GB"/>
        </w:rPr>
        <w:t>[</w:t>
      </w:r>
      <w:r w:rsidR="00B121FC">
        <w:rPr>
          <w:lang w:val="en-GB"/>
        </w:rPr>
        <w:t>51</w:t>
      </w:r>
      <w:r w:rsidR="002F3424">
        <w:rPr>
          <w:lang w:val="en-GB"/>
        </w:rPr>
        <w:t>]</w:t>
      </w:r>
      <w:r w:rsidR="00B121FC">
        <w:rPr>
          <w:lang w:val="en-GB"/>
        </w:rPr>
        <w:t xml:space="preserve"> </w:t>
      </w:r>
      <w:r w:rsidRPr="00B0077D">
        <w:rPr>
          <w:lang w:val="en-GB"/>
        </w:rPr>
        <w:t xml:space="preserve">was used to identify SARS-CoV-2 viral-host proximity interactions in human or model system cells </w:t>
      </w:r>
      <w:r w:rsidR="002F3424">
        <w:rPr>
          <w:lang w:val="en-GB"/>
        </w:rPr>
        <w:t>[</w:t>
      </w:r>
      <w:r w:rsidRPr="00B0077D">
        <w:rPr>
          <w:lang w:val="en-GB"/>
        </w:rPr>
        <w:t>11-17</w:t>
      </w:r>
      <w:r w:rsidR="002F3424">
        <w:rPr>
          <w:lang w:val="en-GB"/>
        </w:rPr>
        <w:t>]</w:t>
      </w:r>
      <w:r w:rsidRPr="00B0077D">
        <w:rPr>
          <w:lang w:val="en-GB"/>
        </w:rPr>
        <w:t xml:space="preserve"> and those with a Bayesian FDR =&lt; 0.01 were high confidence. Scores are the sum of peptide counts from four mass spec runs with a higher score indicating a higher degree of connectivity between proteins.</w:t>
      </w:r>
      <w:r w:rsidR="003660C5">
        <w:rPr>
          <w:lang w:val="en-GB"/>
        </w:rPr>
        <w:t xml:space="preserve"> </w:t>
      </w:r>
      <w:r w:rsidR="003660C5" w:rsidRPr="003660C5">
        <w:rPr>
          <w:lang w:val="en-GB"/>
        </w:rPr>
        <w:t>Th</w:t>
      </w:r>
      <w:r w:rsidR="003660C5">
        <w:rPr>
          <w:lang w:val="en-GB"/>
        </w:rPr>
        <w:t>is</w:t>
      </w:r>
      <w:r w:rsidR="003660C5" w:rsidRPr="003660C5">
        <w:rPr>
          <w:lang w:val="en-GB"/>
        </w:rPr>
        <w:t xml:space="preserve"> </w:t>
      </w:r>
      <w:r w:rsidR="003660C5" w:rsidRPr="003660C5">
        <w:rPr>
          <w:color w:val="1F1F1F"/>
        </w:rPr>
        <w:t xml:space="preserve">statistical model assigns the number of peptide identifications for each interactor to a probability distribution, which is then used to estimate the likelihood of a true interaction. </w:t>
      </w:r>
      <w:r w:rsidR="00361F2A">
        <w:rPr>
          <w:color w:val="1F1F1F"/>
        </w:rPr>
        <w:t>In this way, the model facilitates the identification of high confidence interactomes.</w:t>
      </w:r>
      <w:r w:rsidR="003660C5">
        <w:rPr>
          <w:color w:val="1F1F1F"/>
        </w:rPr>
        <w:t xml:space="preserve"> </w:t>
      </w:r>
    </w:p>
    <w:p w14:paraId="794227AD" w14:textId="77777777" w:rsidR="00B121FC" w:rsidRDefault="00B121FC" w:rsidP="00B0077D">
      <w:pPr>
        <w:ind w:left="2550"/>
        <w:rPr>
          <w:b/>
          <w:lang w:val="en-GB"/>
        </w:rPr>
      </w:pPr>
    </w:p>
    <w:p w14:paraId="79F922E9" w14:textId="77777777" w:rsidR="00B0077D" w:rsidRPr="00B0077D" w:rsidRDefault="00B0077D" w:rsidP="00B0077D">
      <w:pPr>
        <w:ind w:left="2550"/>
        <w:rPr>
          <w:b/>
          <w:lang w:val="en-GB"/>
        </w:rPr>
      </w:pPr>
      <w:r w:rsidRPr="00B0077D">
        <w:rPr>
          <w:b/>
          <w:lang w:val="en-GB"/>
        </w:rPr>
        <w:t>2.2 STRING</w:t>
      </w:r>
    </w:p>
    <w:p w14:paraId="65BD49A4" w14:textId="137D2856" w:rsidR="00B0077D" w:rsidRDefault="00B0077D" w:rsidP="00B0077D">
      <w:pPr>
        <w:ind w:left="2550"/>
        <w:rPr>
          <w:lang w:val="en-GB"/>
        </w:rPr>
      </w:pPr>
      <w:r w:rsidRPr="00B0077D">
        <w:rPr>
          <w:lang w:val="en-GB"/>
        </w:rPr>
        <w:t xml:space="preserve">STRING </w:t>
      </w:r>
      <w:r w:rsidR="002F3424">
        <w:rPr>
          <w:lang w:val="en-GB"/>
        </w:rPr>
        <w:t>[</w:t>
      </w:r>
      <w:r w:rsidRPr="00B0077D">
        <w:rPr>
          <w:lang w:val="en-GB"/>
        </w:rPr>
        <w:t>44, 45</w:t>
      </w:r>
      <w:r w:rsidR="002F3424">
        <w:rPr>
          <w:lang w:val="en-GB"/>
        </w:rPr>
        <w:t>]</w:t>
      </w:r>
      <w:r w:rsidRPr="00B0077D">
        <w:rPr>
          <w:lang w:val="en-GB"/>
        </w:rPr>
        <w:t xml:space="preserve"> </w:t>
      </w:r>
      <w:r w:rsidR="002F3424">
        <w:rPr>
          <w:lang w:val="en-GB"/>
        </w:rPr>
        <w:t>[</w:t>
      </w:r>
      <w:hyperlink r:id="rId11" w:history="1">
        <w:r w:rsidRPr="00B0077D">
          <w:rPr>
            <w:rStyle w:val="Collegamentoipertestuale"/>
            <w:color w:val="004B83"/>
            <w:shd w:val="clear" w:color="auto" w:fill="FFFFFF"/>
          </w:rPr>
          <w:t>https://string-db.org/</w:t>
        </w:r>
      </w:hyperlink>
      <w:r w:rsidR="002F3424">
        <w:rPr>
          <w:lang w:val="en-GB"/>
        </w:rPr>
        <w:t>]</w:t>
      </w:r>
      <w:r w:rsidRPr="00B0077D">
        <w:rPr>
          <w:lang w:val="en-GB"/>
        </w:rPr>
        <w:t xml:space="preserve"> is a proteomic database focusing on the networks and interactions of proteins in </w:t>
      </w:r>
      <w:r w:rsidR="00D21651">
        <w:rPr>
          <w:lang w:val="en-GB"/>
        </w:rPr>
        <w:t>an array</w:t>
      </w:r>
      <w:r w:rsidRPr="00B0077D">
        <w:rPr>
          <w:lang w:val="en-GB"/>
        </w:rPr>
        <w:t xml:space="preserve"> of species. The curated interactions are direct </w:t>
      </w:r>
      <w:r w:rsidR="00D21651">
        <w:rPr>
          <w:lang w:val="en-GB"/>
        </w:rPr>
        <w:t>(</w:t>
      </w:r>
      <w:r w:rsidRPr="00B0077D">
        <w:rPr>
          <w:lang w:val="en-GB"/>
        </w:rPr>
        <w:t>physical</w:t>
      </w:r>
      <w:r w:rsidR="00D21651">
        <w:rPr>
          <w:lang w:val="en-GB"/>
        </w:rPr>
        <w:t>)</w:t>
      </w:r>
      <w:r w:rsidRPr="00B0077D">
        <w:rPr>
          <w:lang w:val="en-GB"/>
        </w:rPr>
        <w:t xml:space="preserve"> and indirect </w:t>
      </w:r>
      <w:r w:rsidR="00D21651">
        <w:rPr>
          <w:lang w:val="en-GB"/>
        </w:rPr>
        <w:t>(</w:t>
      </w:r>
      <w:r w:rsidRPr="00B0077D">
        <w:rPr>
          <w:lang w:val="en-GB"/>
        </w:rPr>
        <w:t>functional</w:t>
      </w:r>
      <w:r w:rsidR="00D21651">
        <w:rPr>
          <w:lang w:val="en-GB"/>
        </w:rPr>
        <w:t>)</w:t>
      </w:r>
      <w:r w:rsidRPr="00B0077D">
        <w:rPr>
          <w:lang w:val="en-GB"/>
        </w:rPr>
        <w:t xml:space="preserve"> associations. The interactions came from 6 different </w:t>
      </w:r>
      <w:r w:rsidRPr="00B0077D">
        <w:rPr>
          <w:lang w:val="en-GB"/>
        </w:rPr>
        <w:lastRenderedPageBreak/>
        <w:t xml:space="preserve">sources </w:t>
      </w:r>
      <w:r w:rsidR="00D21651">
        <w:rPr>
          <w:lang w:val="en-GB"/>
        </w:rPr>
        <w:t>(</w:t>
      </w:r>
      <w:r w:rsidRPr="00B0077D">
        <w:rPr>
          <w:lang w:val="en-GB"/>
        </w:rPr>
        <w:t>genomic context, high-throughput experiments, co-expression, previous knowledge, etc.</w:t>
      </w:r>
      <w:r w:rsidR="00D21651">
        <w:rPr>
          <w:lang w:val="en-GB"/>
        </w:rPr>
        <w:t>)</w:t>
      </w:r>
      <w:r w:rsidRPr="00B0077D">
        <w:rPr>
          <w:lang w:val="en-GB"/>
        </w:rPr>
        <w:t xml:space="preserve">. </w:t>
      </w:r>
      <w:r w:rsidRPr="00B0077D">
        <w:rPr>
          <w:color w:val="333333"/>
          <w:shd w:val="clear" w:color="auto" w:fill="FFFFFF"/>
        </w:rPr>
        <w:t xml:space="preserve">In this paper, we established the PPI network according to the Version:11.5 of the STRING database. </w:t>
      </w:r>
      <w:r w:rsidRPr="00B0077D">
        <w:rPr>
          <w:lang w:val="en-GB"/>
        </w:rPr>
        <w:t>We constructed PPI networks by mapping proteins to the STRING database with a confidence score of 0.9</w:t>
      </w:r>
      <w:r w:rsidR="00B74B65">
        <w:rPr>
          <w:lang w:val="en-GB"/>
        </w:rPr>
        <w:t>00</w:t>
      </w:r>
      <w:r w:rsidRPr="00B0077D">
        <w:rPr>
          <w:lang w:val="en-GB"/>
        </w:rPr>
        <w:t xml:space="preserve"> with the information of all six sources</w:t>
      </w:r>
      <w:r w:rsidR="004C6D1D">
        <w:rPr>
          <w:lang w:val="en-GB"/>
        </w:rPr>
        <w:t xml:space="preserve"> (</w:t>
      </w:r>
      <w:r w:rsidR="004C6D1D" w:rsidRPr="004C6D1D">
        <w:rPr>
          <w:lang w:val="en-GB"/>
        </w:rPr>
        <w:t>see also note in Supplements</w:t>
      </w:r>
      <w:r w:rsidR="004C6D1D">
        <w:rPr>
          <w:lang w:val="en-GB"/>
        </w:rPr>
        <w:t>)</w:t>
      </w:r>
      <w:r w:rsidRPr="00B0077D">
        <w:rPr>
          <w:lang w:val="en-GB"/>
        </w:rPr>
        <w:t xml:space="preserve">. </w:t>
      </w:r>
    </w:p>
    <w:p w14:paraId="29BF024E" w14:textId="28733C44" w:rsidR="00B121FC" w:rsidRDefault="002D671C" w:rsidP="002D671C">
      <w:pPr>
        <w:ind w:left="2550"/>
        <w:rPr>
          <w:lang w:val="en-GB"/>
        </w:rPr>
      </w:pPr>
      <w:bookmarkStart w:id="0" w:name="_Hlk158479298"/>
      <w:r w:rsidRPr="00B74B65">
        <w:rPr>
          <w:lang w:val="en-GB"/>
        </w:rPr>
        <w:t>STRING maps several databases onto its proteins</w:t>
      </w:r>
      <w:bookmarkEnd w:id="0"/>
      <w:r w:rsidRPr="00B74B65">
        <w:rPr>
          <w:lang w:val="en-GB"/>
        </w:rPr>
        <w:t xml:space="preserve">. Therefore, this feature allows to retrieve not only the functional enrichment for any set of input proteins but also a series of specialized information on the interactome characteristics and properties. </w:t>
      </w:r>
      <w:r w:rsidRPr="00E31398">
        <w:rPr>
          <w:lang w:val="en-GB"/>
        </w:rPr>
        <w:t xml:space="preserve">Through </w:t>
      </w:r>
      <w:r w:rsidRPr="00E31398">
        <w:rPr>
          <w:b/>
          <w:bCs/>
          <w:lang w:val="en-GB"/>
        </w:rPr>
        <w:t>InterPro</w:t>
      </w:r>
      <w:r w:rsidRPr="00E31398">
        <w:rPr>
          <w:lang w:val="en-GB"/>
        </w:rPr>
        <w:t>, STRING provides a functional analysis of interactome proteins by classifying them into families and predicting functional domains, i.e.</w:t>
      </w:r>
      <w:r w:rsidR="00AA2F9A">
        <w:rPr>
          <w:lang w:val="en-GB"/>
        </w:rPr>
        <w:t>,</w:t>
      </w:r>
      <w:r w:rsidRPr="00E31398">
        <w:rPr>
          <w:lang w:val="en-GB"/>
        </w:rPr>
        <w:t xml:space="preserve"> those structural domains devolved into interaction to generate a function.</w:t>
      </w:r>
      <w:r w:rsidR="00AA2F9A">
        <w:rPr>
          <w:lang w:val="en-GB"/>
        </w:rPr>
        <w:t xml:space="preserve"> </w:t>
      </w:r>
      <w:r w:rsidRPr="00E31398">
        <w:rPr>
          <w:b/>
          <w:bCs/>
          <w:lang w:val="en-GB"/>
        </w:rPr>
        <w:t>SMART</w:t>
      </w:r>
      <w:r w:rsidRPr="00E31398">
        <w:rPr>
          <w:lang w:val="en-GB"/>
        </w:rPr>
        <w:t xml:space="preserve"> (Simple Modular Architecture Research Tool) allows the identification and the analysis of genetically mobile domain architectures.</w:t>
      </w:r>
      <w:r>
        <w:rPr>
          <w:lang w:val="en-GB"/>
        </w:rPr>
        <w:t xml:space="preserve"> </w:t>
      </w:r>
      <w:r w:rsidRPr="00E31398">
        <w:rPr>
          <w:lang w:val="en-GB"/>
        </w:rPr>
        <w:t xml:space="preserve">Through </w:t>
      </w:r>
      <w:r w:rsidRPr="00E31398">
        <w:rPr>
          <w:b/>
          <w:bCs/>
          <w:lang w:val="en-GB"/>
        </w:rPr>
        <w:t>Annotated Keyword (UniProt)</w:t>
      </w:r>
      <w:r w:rsidRPr="00E31398">
        <w:rPr>
          <w:lang w:val="en-GB"/>
        </w:rPr>
        <w:t xml:space="preserve">, STRING enables access to more specific information about proteins of a network, in our case to define several interaction scenarios from the liver interactome. </w:t>
      </w:r>
      <w:r w:rsidRPr="002D671C">
        <w:rPr>
          <w:b/>
          <w:lang w:val="en-GB"/>
        </w:rPr>
        <w:t xml:space="preserve">REACTOME </w:t>
      </w:r>
      <w:r w:rsidRPr="002D671C">
        <w:rPr>
          <w:bCs/>
          <w:lang w:val="en-GB"/>
        </w:rPr>
        <w:t>is an open-source, open access, curated and peer-reviewed pathway database mapped by STRING onto its proteins. Its goal is to provide intuitive bioinformatics tools for the visualization, interpretation and analysis of pathway knowledge to support basic and clinical research, genome analysis, modeling, systems biology and education. The core unit of the Reactome data model is the reaction. Entities (nucleic acids, proteins, complexes, vaccines, anti-cancer therapeutics and small molecules) participating in reactions form a network of biological interactions and are grouped into pathways.</w:t>
      </w:r>
      <w:r>
        <w:rPr>
          <w:bCs/>
          <w:lang w:val="en-GB"/>
        </w:rPr>
        <w:t xml:space="preserve"> </w:t>
      </w:r>
      <w:r w:rsidRPr="002D671C">
        <w:rPr>
          <w:bCs/>
          <w:lang w:val="en-GB"/>
        </w:rPr>
        <w:t>Reactome is designed to give the user a map of known biological processes and pathways that is at the interface of its network from which the user can extract detailed information on components and their relations.</w:t>
      </w:r>
    </w:p>
    <w:p w14:paraId="67DBC562" w14:textId="2AEE1956" w:rsidR="00AA2F9A" w:rsidRPr="002D671C" w:rsidRDefault="00AA2F9A" w:rsidP="00AA2F9A">
      <w:pPr>
        <w:ind w:left="2550"/>
        <w:rPr>
          <w:bCs/>
          <w:lang w:val="en-GB"/>
        </w:rPr>
      </w:pPr>
      <w:r w:rsidRPr="00AA2F9A">
        <w:rPr>
          <w:b/>
          <w:lang w:val="en-GB"/>
        </w:rPr>
        <w:t>Cluster Analysis</w:t>
      </w:r>
      <w:r>
        <w:rPr>
          <w:b/>
          <w:lang w:val="en-GB"/>
        </w:rPr>
        <w:t xml:space="preserve"> - </w:t>
      </w:r>
      <w:r w:rsidRPr="00AA2F9A">
        <w:rPr>
          <w:bCs/>
          <w:lang w:val="en-GB"/>
        </w:rPr>
        <w:t>STRING also provides the most reliable clusters in terms of compactness, metabolic functionality, and p-value, calculated on the network data (</w:t>
      </w:r>
      <w:r>
        <w:rPr>
          <w:bCs/>
          <w:lang w:val="en-GB"/>
        </w:rPr>
        <w:t xml:space="preserve">individually characterized by an acronym, </w:t>
      </w:r>
      <w:r w:rsidRPr="00AA2F9A">
        <w:rPr>
          <w:bCs/>
          <w:lang w:val="en-GB"/>
        </w:rPr>
        <w:t>CL.xxx). For the cluster analysis, it is used the K-Means Clustering method (49). K-Means Clustering is an Unsupervised Learning algorithm (centroid-based clustering algorithm) used by STRING to group the protein dataset into different functional clusters. Centroid-based algorithms are efficient, effective, simple and sensitive to initial conditions and outliers. This makes it useful in handling networks.</w:t>
      </w:r>
    </w:p>
    <w:p w14:paraId="475F0D7A" w14:textId="7F011A00" w:rsidR="002D671C" w:rsidRDefault="002D671C" w:rsidP="00B0077D">
      <w:pPr>
        <w:ind w:left="2550"/>
        <w:rPr>
          <w:b/>
          <w:lang w:val="en-GB"/>
        </w:rPr>
      </w:pPr>
    </w:p>
    <w:p w14:paraId="684F6BFB" w14:textId="77777777" w:rsidR="002D671C" w:rsidRDefault="002D671C" w:rsidP="00B0077D">
      <w:pPr>
        <w:ind w:left="2550"/>
        <w:rPr>
          <w:b/>
          <w:lang w:val="en-GB"/>
        </w:rPr>
      </w:pPr>
    </w:p>
    <w:p w14:paraId="1FC82921" w14:textId="77777777" w:rsidR="00076656" w:rsidRDefault="00076656" w:rsidP="00B0077D">
      <w:pPr>
        <w:ind w:left="2550"/>
        <w:rPr>
          <w:lang w:val="en-GB"/>
        </w:rPr>
      </w:pPr>
      <w:r>
        <w:rPr>
          <w:b/>
          <w:lang w:val="en-GB"/>
        </w:rPr>
        <w:t xml:space="preserve">2.3 </w:t>
      </w:r>
      <w:r w:rsidR="00B0077D" w:rsidRPr="00B0077D">
        <w:rPr>
          <w:b/>
          <w:lang w:val="en-GB"/>
        </w:rPr>
        <w:t>Protein enrichment</w:t>
      </w:r>
      <w:r w:rsidR="00B0077D" w:rsidRPr="00B0077D">
        <w:rPr>
          <w:lang w:val="en-GB"/>
        </w:rPr>
        <w:t xml:space="preserve"> </w:t>
      </w:r>
    </w:p>
    <w:p w14:paraId="5CDE92B4" w14:textId="6A43CBB9" w:rsidR="00B0077D" w:rsidRDefault="00D21651" w:rsidP="00B0077D">
      <w:pPr>
        <w:ind w:left="2550"/>
        <w:rPr>
          <w:lang w:val="en-GB"/>
        </w:rPr>
      </w:pPr>
      <w:r>
        <w:rPr>
          <w:lang w:val="en-GB"/>
        </w:rPr>
        <w:t xml:space="preserve">It </w:t>
      </w:r>
      <w:r w:rsidR="00B0077D" w:rsidRPr="00B0077D">
        <w:rPr>
          <w:lang w:val="en-GB"/>
        </w:rPr>
        <w:t xml:space="preserve">is to some extent based on prior knowledge, and the statistical enrichment of the annotated features may not be an intrinsic property of the input. To get an enrichment test from STRING that is statistically valid, we must insert the entire set of enriched proteins into STRING ensuring that </w:t>
      </w:r>
      <w:r>
        <w:rPr>
          <w:lang w:val="en-GB"/>
        </w:rPr>
        <w:t>‘</w:t>
      </w:r>
      <w:r w:rsidR="00B0077D" w:rsidRPr="00B0077D">
        <w:rPr>
          <w:lang w:val="en-GB"/>
        </w:rPr>
        <w:t>first shell</w:t>
      </w:r>
      <w:r>
        <w:rPr>
          <w:lang w:val="en-GB"/>
        </w:rPr>
        <w:t>’</w:t>
      </w:r>
      <w:r w:rsidR="00B0077D" w:rsidRPr="00B0077D">
        <w:rPr>
          <w:lang w:val="en-GB"/>
        </w:rPr>
        <w:t xml:space="preserve"> and </w:t>
      </w:r>
      <w:r>
        <w:rPr>
          <w:lang w:val="en-GB"/>
        </w:rPr>
        <w:t>‘</w:t>
      </w:r>
      <w:r w:rsidR="00B0077D" w:rsidRPr="00B0077D">
        <w:rPr>
          <w:lang w:val="en-GB"/>
        </w:rPr>
        <w:t>second shell</w:t>
      </w:r>
      <w:r>
        <w:rPr>
          <w:lang w:val="en-GB"/>
        </w:rPr>
        <w:t>’</w:t>
      </w:r>
      <w:r w:rsidR="00B0077D" w:rsidRPr="00B0077D">
        <w:rPr>
          <w:lang w:val="en-GB"/>
        </w:rPr>
        <w:t xml:space="preserve"> are both set to </w:t>
      </w:r>
      <w:r>
        <w:rPr>
          <w:lang w:val="en-GB"/>
        </w:rPr>
        <w:t>‘</w:t>
      </w:r>
      <w:r w:rsidR="00B0077D" w:rsidRPr="00B0077D">
        <w:rPr>
          <w:lang w:val="en-GB"/>
        </w:rPr>
        <w:t>none</w:t>
      </w:r>
      <w:r>
        <w:rPr>
          <w:lang w:val="en-GB"/>
        </w:rPr>
        <w:t>’</w:t>
      </w:r>
      <w:r w:rsidR="00B0077D" w:rsidRPr="00B0077D">
        <w:rPr>
          <w:lang w:val="en-GB"/>
        </w:rPr>
        <w:t>. To confirm the procedure</w:t>
      </w:r>
      <w:r>
        <w:rPr>
          <w:lang w:val="en-GB"/>
        </w:rPr>
        <w:t>’</w:t>
      </w:r>
      <w:r w:rsidR="00B0077D" w:rsidRPr="00B0077D">
        <w:rPr>
          <w:lang w:val="en-GB"/>
        </w:rPr>
        <w:t xml:space="preserve">s correctness, we also checked the STRING notes to the network for a specific notice that disappears when done correctly. </w:t>
      </w:r>
      <w:r w:rsidR="00E31398" w:rsidRPr="00E31398">
        <w:rPr>
          <w:lang w:val="en-GB"/>
        </w:rPr>
        <w:t>By adding new interaction partners to the network, we can extend the interaction neighborhood according to the required confidence score.</w:t>
      </w:r>
      <w:r w:rsidR="00E31398">
        <w:rPr>
          <w:lang w:val="en-GB"/>
        </w:rPr>
        <w:t xml:space="preserve"> We used 0.9 as a confidence score.</w:t>
      </w:r>
    </w:p>
    <w:p w14:paraId="61AEFAAD" w14:textId="77777777" w:rsidR="00CB5FA1" w:rsidRDefault="00CB5FA1" w:rsidP="00B0077D">
      <w:pPr>
        <w:ind w:left="2550"/>
        <w:rPr>
          <w:b/>
          <w:lang w:val="en-GB"/>
        </w:rPr>
      </w:pPr>
    </w:p>
    <w:p w14:paraId="10D39F49" w14:textId="77777777" w:rsidR="00B0077D" w:rsidRPr="00B0077D" w:rsidRDefault="00B0077D" w:rsidP="00B0077D">
      <w:pPr>
        <w:ind w:left="2550"/>
        <w:rPr>
          <w:b/>
          <w:lang w:val="en-GB"/>
        </w:rPr>
      </w:pPr>
      <w:r w:rsidRPr="00B0077D">
        <w:rPr>
          <w:b/>
          <w:lang w:val="en-GB"/>
        </w:rPr>
        <w:t>2.</w:t>
      </w:r>
      <w:r w:rsidR="00076656">
        <w:rPr>
          <w:b/>
          <w:lang w:val="en-GB"/>
        </w:rPr>
        <w:t>4</w:t>
      </w:r>
      <w:r w:rsidRPr="00B0077D">
        <w:rPr>
          <w:b/>
          <w:lang w:val="en-GB"/>
        </w:rPr>
        <w:t xml:space="preserve"> CYTOSCAPE and Network topology analysis</w:t>
      </w:r>
    </w:p>
    <w:p w14:paraId="21925E3B" w14:textId="77777777" w:rsidR="00B0077D" w:rsidRPr="00B0077D" w:rsidRDefault="00B0077D" w:rsidP="00B0077D">
      <w:pPr>
        <w:ind w:left="2550"/>
        <w:rPr>
          <w:lang w:val="en-GB"/>
        </w:rPr>
      </w:pPr>
      <w:r w:rsidRPr="00B0077D">
        <w:rPr>
          <w:lang w:val="en-GB"/>
        </w:rPr>
        <w:t xml:space="preserve">Cytoscape </w:t>
      </w:r>
      <w:r w:rsidR="002F3424">
        <w:rPr>
          <w:lang w:val="en-GB"/>
        </w:rPr>
        <w:t>[</w:t>
      </w:r>
      <w:r w:rsidRPr="00B0077D">
        <w:rPr>
          <w:lang w:val="en-GB"/>
        </w:rPr>
        <w:t>46, 47</w:t>
      </w:r>
      <w:r w:rsidR="002F3424">
        <w:rPr>
          <w:lang w:val="en-GB"/>
        </w:rPr>
        <w:t>]</w:t>
      </w:r>
      <w:r w:rsidRPr="00B0077D">
        <w:rPr>
          <w:lang w:val="en-GB"/>
        </w:rPr>
        <w:t xml:space="preserve"> through Network Analyzer was used to analyze the topological parameters of networks. </w:t>
      </w:r>
      <w:r w:rsidR="00CB5FA1" w:rsidRPr="00B0077D">
        <w:rPr>
          <w:lang w:val="en-GB"/>
        </w:rPr>
        <w:t>Using Cytoscape software, we visualized and analyzed PPI networks, which offer diverse plugins for multiple analyses. Cytoscape represents PPI networks as graphs with nodes illustrating proteins and edges depicting associated interactions.</w:t>
      </w:r>
      <w:r w:rsidR="00CB5FA1">
        <w:rPr>
          <w:lang w:val="en-GB"/>
        </w:rPr>
        <w:t xml:space="preserve"> </w:t>
      </w:r>
      <w:r w:rsidRPr="00B0077D">
        <w:rPr>
          <w:lang w:val="en-GB"/>
        </w:rPr>
        <w:t xml:space="preserve">We examined network architecture for topological parameters such as clustering coefficient, centralization, density, network diameter, and so on. Our analysis included undirected edges for every network. We termed the number of connected </w:t>
      </w:r>
      <w:r w:rsidR="006E655C" w:rsidRPr="00B0077D">
        <w:rPr>
          <w:lang w:val="en-GB"/>
        </w:rPr>
        <w:t>neighbours</w:t>
      </w:r>
      <w:r w:rsidRPr="00B0077D">
        <w:rPr>
          <w:lang w:val="en-GB"/>
        </w:rPr>
        <w:t xml:space="preserve"> of a node in a network as the degree of a node. P</w:t>
      </w:r>
      <w:r w:rsidR="00DF4C7B">
        <w:rPr>
          <w:lang w:val="en-GB"/>
        </w:rPr>
        <w:t>(</w:t>
      </w:r>
      <w:r w:rsidRPr="00B0077D">
        <w:rPr>
          <w:lang w:val="en-GB"/>
        </w:rPr>
        <w:t>k</w:t>
      </w:r>
      <w:r w:rsidR="00DF4C7B">
        <w:rPr>
          <w:lang w:val="en-GB"/>
        </w:rPr>
        <w:t>)</w:t>
      </w:r>
      <w:r w:rsidRPr="00B0077D">
        <w:rPr>
          <w:lang w:val="en-GB"/>
        </w:rPr>
        <w:t xml:space="preserve"> is used to describe the distribution of node degrees, which counts the number of nodes with degree k where k=0, 1, 2, … We calculated the power law of distribution of node degrees, which is one of the most crucial network topological characteristics. The coefficient R-Squared value </w:t>
      </w:r>
      <w:r w:rsidR="00DF4C7B">
        <w:rPr>
          <w:lang w:val="en-GB"/>
        </w:rPr>
        <w:t>(</w:t>
      </w:r>
      <w:r w:rsidRPr="00B0077D">
        <w:rPr>
          <w:lang w:val="en-GB"/>
        </w:rPr>
        <w:t>R</w:t>
      </w:r>
      <w:r w:rsidRPr="00B0077D">
        <w:rPr>
          <w:b/>
          <w:vertAlign w:val="superscript"/>
          <w:lang w:val="en-GB"/>
        </w:rPr>
        <w:t>2</w:t>
      </w:r>
      <w:r w:rsidR="00DF4C7B">
        <w:rPr>
          <w:lang w:val="en-GB"/>
        </w:rPr>
        <w:t>),</w:t>
      </w:r>
      <w:r w:rsidRPr="00B0077D">
        <w:rPr>
          <w:lang w:val="en-GB"/>
        </w:rPr>
        <w:t xml:space="preserve"> also known as the coefficient of determination, gives the proportion of variability in the dataset. We also examined other network parameters, including the distribution of various topological features. We did calculation of Hub and Bottleneck nodes based on relevant topological parameters. By examining the PPI network, we found the top 7 hub nodes. These nodes had significantly higher degree values than the others and were primarily in two central modules that were closely connected and compact.</w:t>
      </w:r>
    </w:p>
    <w:p w14:paraId="0735C572" w14:textId="77777777" w:rsidR="00CB5FA1" w:rsidRDefault="00CB5FA1" w:rsidP="00076656">
      <w:pPr>
        <w:ind w:left="2040" w:firstLine="510"/>
        <w:rPr>
          <w:b/>
          <w:bCs/>
          <w:lang w:val="en-GB"/>
        </w:rPr>
      </w:pPr>
    </w:p>
    <w:p w14:paraId="34E448E2" w14:textId="77777777" w:rsidR="00076656" w:rsidRDefault="00076656" w:rsidP="00076656">
      <w:pPr>
        <w:ind w:left="2040" w:firstLine="510"/>
        <w:rPr>
          <w:b/>
          <w:bCs/>
          <w:lang w:val="en-GB"/>
        </w:rPr>
      </w:pPr>
      <w:r>
        <w:rPr>
          <w:b/>
          <w:bCs/>
          <w:lang w:val="en-GB"/>
        </w:rPr>
        <w:t xml:space="preserve">2.5 </w:t>
      </w:r>
      <w:r w:rsidR="00B0077D" w:rsidRPr="00B0077D">
        <w:rPr>
          <w:b/>
          <w:bCs/>
          <w:lang w:val="en-GB"/>
        </w:rPr>
        <w:t xml:space="preserve">CentiScaPe </w:t>
      </w:r>
    </w:p>
    <w:p w14:paraId="34CCCEDC" w14:textId="77777777" w:rsidR="00B0077D" w:rsidRPr="00B0077D" w:rsidRDefault="00B0077D" w:rsidP="00CB5FA1">
      <w:pPr>
        <w:ind w:left="2550"/>
        <w:rPr>
          <w:lang w:val="en-GB"/>
        </w:rPr>
      </w:pPr>
      <w:r w:rsidRPr="00B0077D">
        <w:rPr>
          <w:lang w:val="en-GB"/>
        </w:rPr>
        <w:t xml:space="preserve">Centralities for undirected, </w:t>
      </w:r>
      <w:r w:rsidR="00B872E0" w:rsidRPr="00B0077D">
        <w:rPr>
          <w:lang w:val="en-GB"/>
        </w:rPr>
        <w:t>directed,</w:t>
      </w:r>
      <w:r w:rsidRPr="00B0077D">
        <w:rPr>
          <w:lang w:val="en-GB"/>
        </w:rPr>
        <w:t xml:space="preserve"> and weighted networks.</w:t>
      </w:r>
      <w:r w:rsidR="00CB5FA1">
        <w:rPr>
          <w:lang w:val="en-GB"/>
        </w:rPr>
        <w:t xml:space="preserve"> </w:t>
      </w:r>
      <w:r w:rsidRPr="00B0077D">
        <w:rPr>
          <w:lang w:val="en-GB"/>
        </w:rPr>
        <w:t>Centi</w:t>
      </w:r>
      <w:r w:rsidR="00B872E0">
        <w:rPr>
          <w:lang w:val="en-GB"/>
        </w:rPr>
        <w:t>S</w:t>
      </w:r>
      <w:r w:rsidRPr="00B0077D">
        <w:rPr>
          <w:lang w:val="en-GB"/>
        </w:rPr>
        <w:t>ca</w:t>
      </w:r>
      <w:r w:rsidR="00B872E0">
        <w:rPr>
          <w:lang w:val="en-GB"/>
        </w:rPr>
        <w:t>P</w:t>
      </w:r>
      <w:r w:rsidRPr="00B0077D">
        <w:rPr>
          <w:lang w:val="en-GB"/>
        </w:rPr>
        <w:t xml:space="preserve">e </w:t>
      </w:r>
      <w:r w:rsidR="002F3424">
        <w:rPr>
          <w:lang w:val="en-GB"/>
        </w:rPr>
        <w:t>[</w:t>
      </w:r>
      <w:r w:rsidRPr="00B0077D">
        <w:rPr>
          <w:lang w:val="en-GB"/>
        </w:rPr>
        <w:t>48</w:t>
      </w:r>
      <w:r w:rsidR="002F3424">
        <w:rPr>
          <w:lang w:val="en-GB"/>
        </w:rPr>
        <w:t>]</w:t>
      </w:r>
      <w:r w:rsidRPr="00B0077D">
        <w:rPr>
          <w:lang w:val="en-GB"/>
        </w:rPr>
        <w:t xml:space="preserve"> computes specific centrality parameters describing the network topology. These parameters facilitate users in locating the most important nodes within a complex network. The computation of the plugin produces both numerical and graphical results, facilitating the identification of key nodes even in extensive networks. Integrating network topological quantification with other numerical node attributes can cause relevant node identification and functional classification. </w:t>
      </w:r>
    </w:p>
    <w:p w14:paraId="30288FB6" w14:textId="77777777" w:rsidR="00B0077D" w:rsidRPr="00B0077D" w:rsidRDefault="00B0077D" w:rsidP="00B0077D">
      <w:pPr>
        <w:ind w:left="2552"/>
        <w:rPr>
          <w:b/>
          <w:bCs/>
          <w:lang w:val="en-GB"/>
        </w:rPr>
      </w:pPr>
    </w:p>
    <w:p w14:paraId="1F1DFF07" w14:textId="77777777" w:rsidR="00B0077D" w:rsidRPr="00B0077D" w:rsidRDefault="00B0077D" w:rsidP="00361F2A">
      <w:pPr>
        <w:ind w:left="3060" w:firstLine="510"/>
        <w:rPr>
          <w:rFonts w:cs="Segoe UI"/>
          <w:b/>
          <w:color w:val="222222"/>
        </w:rPr>
      </w:pPr>
      <w:r w:rsidRPr="00B0077D">
        <w:rPr>
          <w:rFonts w:cs="Segoe UI"/>
          <w:b/>
          <w:color w:val="222222"/>
        </w:rPr>
        <w:t>2.</w:t>
      </w:r>
      <w:r w:rsidR="00B121FC">
        <w:rPr>
          <w:rFonts w:cs="Segoe UI"/>
          <w:b/>
          <w:color w:val="222222"/>
        </w:rPr>
        <w:t>6</w:t>
      </w:r>
      <w:r w:rsidRPr="00B0077D">
        <w:rPr>
          <w:rFonts w:cs="Segoe UI"/>
          <w:b/>
          <w:color w:val="222222"/>
        </w:rPr>
        <w:t xml:space="preserve"> GO and KEGG pathway analyses.</w:t>
      </w:r>
    </w:p>
    <w:p w14:paraId="5CCD7513" w14:textId="77777777" w:rsidR="00B0077D" w:rsidRPr="00B0077D" w:rsidRDefault="00B0077D" w:rsidP="00076656">
      <w:pPr>
        <w:ind w:left="2550" w:firstLine="2"/>
        <w:rPr>
          <w:rFonts w:cstheme="minorHAnsi"/>
          <w:b/>
          <w:bCs/>
        </w:rPr>
      </w:pPr>
      <w:r w:rsidRPr="00B0077D">
        <w:rPr>
          <w:rFonts w:cstheme="minorHAnsi"/>
          <w:color w:val="333333"/>
        </w:rPr>
        <w:t xml:space="preserve">To better research and show the biological function of interacting proteins, we performed GO analysis, which included biological process </w:t>
      </w:r>
      <w:r w:rsidR="00D21651">
        <w:rPr>
          <w:rFonts w:cstheme="minorHAnsi"/>
          <w:color w:val="333333"/>
        </w:rPr>
        <w:t>(</w:t>
      </w:r>
      <w:r w:rsidRPr="00B0077D">
        <w:rPr>
          <w:rFonts w:cstheme="minorHAnsi"/>
          <w:color w:val="333333"/>
        </w:rPr>
        <w:t>BP</w:t>
      </w:r>
      <w:r w:rsidR="00D21651">
        <w:rPr>
          <w:rFonts w:cstheme="minorHAnsi"/>
          <w:color w:val="333333"/>
        </w:rPr>
        <w:t>)</w:t>
      </w:r>
      <w:r w:rsidRPr="00B0077D">
        <w:rPr>
          <w:rFonts w:cstheme="minorHAnsi"/>
          <w:color w:val="333333"/>
        </w:rPr>
        <w:t xml:space="preserve">, cellular component </w:t>
      </w:r>
      <w:r w:rsidR="00D21651">
        <w:rPr>
          <w:rFonts w:cstheme="minorHAnsi"/>
          <w:color w:val="333333"/>
        </w:rPr>
        <w:t>(</w:t>
      </w:r>
      <w:r w:rsidRPr="00B0077D">
        <w:rPr>
          <w:rFonts w:cstheme="minorHAnsi"/>
          <w:color w:val="333333"/>
        </w:rPr>
        <w:t>CC</w:t>
      </w:r>
      <w:r w:rsidR="00D21651">
        <w:rPr>
          <w:rFonts w:cstheme="minorHAnsi"/>
          <w:color w:val="333333"/>
        </w:rPr>
        <w:t>)</w:t>
      </w:r>
      <w:r w:rsidRPr="00B0077D">
        <w:rPr>
          <w:rFonts w:cstheme="minorHAnsi"/>
          <w:color w:val="333333"/>
        </w:rPr>
        <w:t xml:space="preserve">, molecular function </w:t>
      </w:r>
      <w:r w:rsidR="00D21651">
        <w:rPr>
          <w:rFonts w:cstheme="minorHAnsi"/>
          <w:color w:val="333333"/>
        </w:rPr>
        <w:t>(</w:t>
      </w:r>
      <w:r w:rsidRPr="00B0077D">
        <w:rPr>
          <w:rFonts w:cstheme="minorHAnsi"/>
          <w:color w:val="333333"/>
        </w:rPr>
        <w:t>MF</w:t>
      </w:r>
      <w:r w:rsidR="00D21651">
        <w:rPr>
          <w:rFonts w:cstheme="minorHAnsi"/>
          <w:color w:val="333333"/>
        </w:rPr>
        <w:t>)</w:t>
      </w:r>
      <w:r w:rsidRPr="00B0077D">
        <w:rPr>
          <w:rFonts w:cstheme="minorHAnsi"/>
          <w:color w:val="333333"/>
        </w:rPr>
        <w:t xml:space="preserve"> and many other evaluations using the specific tools present in STRING. All functions shown by STRING are </w:t>
      </w:r>
      <w:r w:rsidR="00D21651">
        <w:rPr>
          <w:rFonts w:cstheme="minorHAnsi"/>
          <w:color w:val="333333"/>
        </w:rPr>
        <w:t>significant,</w:t>
      </w:r>
      <w:r w:rsidRPr="00B0077D">
        <w:rPr>
          <w:rFonts w:cstheme="minorHAnsi"/>
          <w:color w:val="333333"/>
        </w:rPr>
        <w:t xml:space="preserve"> having a p value always of &lt;0.05.</w:t>
      </w:r>
    </w:p>
    <w:p w14:paraId="51114952" w14:textId="77777777" w:rsidR="00076656" w:rsidRDefault="00076656" w:rsidP="00B0077D">
      <w:pPr>
        <w:pStyle w:val="Titolo1"/>
        <w:shd w:val="clear" w:color="auto" w:fill="FFFFFF"/>
        <w:spacing w:before="0" w:line="240" w:lineRule="auto"/>
        <w:ind w:left="2552" w:right="130"/>
        <w:jc w:val="both"/>
        <w:rPr>
          <w:rFonts w:ascii="Palatino Linotype" w:hAnsi="Palatino Linotype"/>
          <w:color w:val="000000" w:themeColor="text1"/>
          <w:sz w:val="20"/>
          <w:szCs w:val="20"/>
          <w:lang w:val="en-US"/>
        </w:rPr>
      </w:pPr>
    </w:p>
    <w:p w14:paraId="1F36AC74" w14:textId="77777777" w:rsidR="00B0077D" w:rsidRPr="003B59E0" w:rsidRDefault="009D1C01" w:rsidP="009D1C01">
      <w:pPr>
        <w:spacing w:line="240" w:lineRule="auto"/>
        <w:rPr>
          <w:rFonts w:cs="Arial"/>
          <w:b/>
          <w:bCs/>
          <w:color w:val="212121"/>
          <w:shd w:val="clear" w:color="auto" w:fill="FFFFFF"/>
        </w:rPr>
      </w:pPr>
      <w:r>
        <w:rPr>
          <w:rFonts w:cs="Arial"/>
          <w:color w:val="212121"/>
          <w:shd w:val="clear" w:color="auto" w:fill="FFFFFF"/>
        </w:rPr>
        <w:tab/>
      </w:r>
      <w:r>
        <w:rPr>
          <w:rFonts w:cs="Arial"/>
          <w:color w:val="212121"/>
          <w:shd w:val="clear" w:color="auto" w:fill="FFFFFF"/>
        </w:rPr>
        <w:tab/>
      </w:r>
      <w:r>
        <w:rPr>
          <w:rFonts w:cs="Arial"/>
          <w:color w:val="212121"/>
          <w:shd w:val="clear" w:color="auto" w:fill="FFFFFF"/>
        </w:rPr>
        <w:tab/>
      </w:r>
      <w:r>
        <w:rPr>
          <w:rFonts w:cs="Arial"/>
          <w:color w:val="212121"/>
          <w:shd w:val="clear" w:color="auto" w:fill="FFFFFF"/>
        </w:rPr>
        <w:tab/>
      </w:r>
      <w:r>
        <w:rPr>
          <w:rFonts w:cs="Arial"/>
          <w:color w:val="212121"/>
          <w:shd w:val="clear" w:color="auto" w:fill="FFFFFF"/>
        </w:rPr>
        <w:tab/>
      </w:r>
      <w:r w:rsidR="003B59E0">
        <w:rPr>
          <w:rFonts w:cs="Arial"/>
          <w:color w:val="212121"/>
          <w:shd w:val="clear" w:color="auto" w:fill="FFFFFF"/>
        </w:rPr>
        <w:tab/>
      </w:r>
      <w:r w:rsidR="003B59E0">
        <w:rPr>
          <w:rFonts w:cs="Arial"/>
          <w:color w:val="212121"/>
          <w:shd w:val="clear" w:color="auto" w:fill="FFFFFF"/>
        </w:rPr>
        <w:tab/>
      </w:r>
      <w:r w:rsidR="00B0077D" w:rsidRPr="003B59E0">
        <w:rPr>
          <w:rFonts w:cs="Arial"/>
          <w:b/>
          <w:bCs/>
          <w:color w:val="212121"/>
          <w:shd w:val="clear" w:color="auto" w:fill="FFFFFF"/>
        </w:rPr>
        <w:t>2.</w:t>
      </w:r>
      <w:r w:rsidRPr="003B59E0">
        <w:rPr>
          <w:rFonts w:cs="Arial"/>
          <w:b/>
          <w:bCs/>
          <w:color w:val="212121"/>
          <w:shd w:val="clear" w:color="auto" w:fill="FFFFFF"/>
        </w:rPr>
        <w:t>7</w:t>
      </w:r>
      <w:r w:rsidR="00B0077D" w:rsidRPr="003B59E0">
        <w:rPr>
          <w:rFonts w:cs="Arial"/>
          <w:b/>
          <w:bCs/>
          <w:color w:val="212121"/>
          <w:shd w:val="clear" w:color="auto" w:fill="FFFFFF"/>
        </w:rPr>
        <w:t xml:space="preserve">. </w:t>
      </w:r>
      <w:bookmarkStart w:id="1" w:name="_Hlk157862592"/>
      <w:r w:rsidR="003B59E0" w:rsidRPr="003B59E0">
        <w:rPr>
          <w:b/>
          <w:color w:val="000000" w:themeColor="text1"/>
          <w:lang w:val="en-GB"/>
        </w:rPr>
        <w:t xml:space="preserve">SARS2-Human Proteome Interaction Database </w:t>
      </w:r>
      <w:r w:rsidR="00D21651">
        <w:rPr>
          <w:b/>
          <w:color w:val="000000" w:themeColor="text1"/>
          <w:lang w:val="en-GB"/>
        </w:rPr>
        <w:t>(</w:t>
      </w:r>
      <w:r w:rsidR="003B59E0" w:rsidRPr="003B59E0">
        <w:rPr>
          <w:b/>
          <w:color w:val="000000" w:themeColor="text1"/>
          <w:lang w:val="en-GB"/>
        </w:rPr>
        <w:t>SHPID</w:t>
      </w:r>
      <w:bookmarkEnd w:id="1"/>
      <w:r w:rsidR="00D21651">
        <w:rPr>
          <w:b/>
          <w:color w:val="000000" w:themeColor="text1"/>
          <w:lang w:val="en-GB"/>
        </w:rPr>
        <w:t>)</w:t>
      </w:r>
    </w:p>
    <w:p w14:paraId="3000CC5E" w14:textId="69AED784" w:rsidR="00221FF2" w:rsidRDefault="00B0077D" w:rsidP="003B59E0">
      <w:pPr>
        <w:ind w:left="2550" w:firstLine="510"/>
        <w:rPr>
          <w:rFonts w:cs="Arial"/>
          <w:color w:val="212121"/>
          <w:shd w:val="clear" w:color="auto" w:fill="FFFFFF"/>
        </w:rPr>
      </w:pPr>
      <w:r w:rsidRPr="00B0077D">
        <w:rPr>
          <w:rFonts w:cs="Arial"/>
          <w:color w:val="212121"/>
          <w:shd w:val="clear" w:color="auto" w:fill="FFFFFF"/>
        </w:rPr>
        <w:t xml:space="preserve">We have collected in a single database all the files made available online by BioGRID, containing all the curated physical interactions of the 31 SARS-CoV-2 proteins gained through experiments in human cellular systems with viral baits, followed by purification and characterization with mass spectrometry. </w:t>
      </w:r>
      <w:r w:rsidR="00093097" w:rsidRPr="00093097">
        <w:rPr>
          <w:rFonts w:cs="Arial"/>
          <w:color w:val="212121"/>
          <w:shd w:val="clear" w:color="auto" w:fill="FFFFFF"/>
        </w:rPr>
        <w:t>These Data are available</w:t>
      </w:r>
      <w:r w:rsidR="00093097">
        <w:rPr>
          <w:rFonts w:cs="Arial"/>
          <w:color w:val="212121"/>
          <w:shd w:val="clear" w:color="auto" w:fill="FFFFFF"/>
        </w:rPr>
        <w:t xml:space="preserve"> as a </w:t>
      </w:r>
      <w:r w:rsidR="00093097" w:rsidRPr="00093097">
        <w:rPr>
          <w:rFonts w:cs="Arial"/>
          <w:color w:val="212121"/>
          <w:shd w:val="clear" w:color="auto" w:fill="FFFFFF"/>
        </w:rPr>
        <w:t>zip file contain</w:t>
      </w:r>
      <w:r w:rsidR="00093097">
        <w:rPr>
          <w:rFonts w:cs="Arial"/>
          <w:color w:val="212121"/>
          <w:shd w:val="clear" w:color="auto" w:fill="FFFFFF"/>
        </w:rPr>
        <w:t>ing</w:t>
      </w:r>
      <w:r w:rsidR="00093097" w:rsidRPr="00093097">
        <w:rPr>
          <w:rFonts w:cs="Arial"/>
          <w:color w:val="212121"/>
          <w:shd w:val="clear" w:color="auto" w:fill="FFFFFF"/>
        </w:rPr>
        <w:t xml:space="preserve"> multiple zip-files (32 zip-files) each comprising Interactions and Post-Translational Modifications for each single </w:t>
      </w:r>
      <w:r w:rsidR="00093097">
        <w:rPr>
          <w:rFonts w:cs="Arial"/>
          <w:color w:val="212121"/>
          <w:shd w:val="clear" w:color="auto" w:fill="FFFFFF"/>
        </w:rPr>
        <w:t xml:space="preserve">SARS-CoV-2 </w:t>
      </w:r>
      <w:r w:rsidR="00093097" w:rsidRPr="00093097">
        <w:rPr>
          <w:rFonts w:cs="Arial"/>
          <w:color w:val="212121"/>
          <w:shd w:val="clear" w:color="auto" w:fill="FFFFFF"/>
        </w:rPr>
        <w:t>protein for 33,823 interac</w:t>
      </w:r>
      <w:r w:rsidR="00093097" w:rsidRPr="00093097">
        <w:rPr>
          <w:rFonts w:cs="Arial"/>
          <w:color w:val="212121"/>
          <w:shd w:val="clear" w:color="auto" w:fill="FFFFFF"/>
        </w:rPr>
        <w:lastRenderedPageBreak/>
        <w:t>tions (as June 2023).</w:t>
      </w:r>
      <w:r w:rsidR="00093097">
        <w:rPr>
          <w:rFonts w:cs="Arial"/>
          <w:color w:val="212121"/>
          <w:shd w:val="clear" w:color="auto" w:fill="FFFFFF"/>
        </w:rPr>
        <w:t xml:space="preserve"> </w:t>
      </w:r>
      <w:r w:rsidRPr="00B0077D">
        <w:rPr>
          <w:rFonts w:cs="Arial"/>
          <w:color w:val="212121"/>
          <w:shd w:val="clear" w:color="auto" w:fill="FFFFFF"/>
        </w:rPr>
        <w:t>The database therefore contains the set of all possible real interactions existing between the SARS-CoV-2 proteome with all the proteins of the human proteome. We highlight that not all interactions are real, but some could derive from artifacts of the method, such as non-biological interactions, only because of the random encounter between proteins in the system used. An encounter that would never have happened in the reality of an infection.</w:t>
      </w:r>
      <w:r w:rsidR="00221FF2">
        <w:rPr>
          <w:rFonts w:cs="Arial"/>
          <w:color w:val="212121"/>
          <w:shd w:val="clear" w:color="auto" w:fill="FFFFFF"/>
        </w:rPr>
        <w:t xml:space="preserve"> However</w:t>
      </w:r>
      <w:r w:rsidR="00221FF2" w:rsidRPr="00221FF2">
        <w:rPr>
          <w:rFonts w:cs="Arial"/>
          <w:color w:val="212121"/>
          <w:shd w:val="clear" w:color="auto" w:fill="FFFFFF"/>
        </w:rPr>
        <w:t>, the interactions derive from BioGRID where all, even those with the lowest score, have a significant statistic with an FDR =&lt; 0.01. This allows us to identify as many significant comparisons as possible while maintaining a low false positive rate, i.e., the probability of a false positive is less than 1%,</w:t>
      </w:r>
      <w:r w:rsidR="00221FF2">
        <w:rPr>
          <w:rFonts w:cs="Arial"/>
          <w:color w:val="212121"/>
          <w:shd w:val="clear" w:color="auto" w:fill="FFFFFF"/>
        </w:rPr>
        <w:t xml:space="preserve"> so only 338 interactions </w:t>
      </w:r>
      <w:r w:rsidR="00221FF2" w:rsidRPr="00221FF2">
        <w:rPr>
          <w:rFonts w:cs="Arial"/>
          <w:color w:val="212121"/>
          <w:shd w:val="clear" w:color="auto" w:fill="FFFFFF"/>
        </w:rPr>
        <w:t>among all are truly null.</w:t>
      </w:r>
    </w:p>
    <w:p w14:paraId="0F829391" w14:textId="5F223D50" w:rsidR="00B0077D" w:rsidRPr="00B0077D" w:rsidRDefault="00B0077D" w:rsidP="003B59E0">
      <w:pPr>
        <w:ind w:left="2550" w:firstLine="510"/>
        <w:rPr>
          <w:b/>
          <w:color w:val="000000" w:themeColor="text1"/>
        </w:rPr>
      </w:pPr>
      <w:r w:rsidRPr="00B0077D">
        <w:rPr>
          <w:rFonts w:cs="Arial"/>
          <w:color w:val="212121"/>
          <w:shd w:val="clear" w:color="auto" w:fill="FFFFFF"/>
        </w:rPr>
        <w:t xml:space="preserve">This database is the comprehensive repository of all interactions acknowledged </w:t>
      </w:r>
      <w:r w:rsidRPr="00B0077D">
        <w:rPr>
          <w:rFonts w:cs="Arial"/>
          <w:b/>
          <w:bCs/>
          <w:color w:val="212121"/>
          <w:shd w:val="clear" w:color="auto" w:fill="FFFFFF"/>
        </w:rPr>
        <w:t>biologically possible</w:t>
      </w:r>
      <w:r w:rsidRPr="00B0077D">
        <w:rPr>
          <w:rFonts w:cs="Arial"/>
          <w:color w:val="212121"/>
          <w:shd w:val="clear" w:color="auto" w:fill="FFFFFF"/>
        </w:rPr>
        <w:t xml:space="preserve"> between the virus and its human host. The database also contains interactions between individual viral proteins, where known. As part of database search actions, you can ask who interacts with whom, with queries that use single human or viral proteins. </w:t>
      </w:r>
      <w:r w:rsidR="00D21651">
        <w:rPr>
          <w:rFonts w:cs="Arial"/>
          <w:color w:val="212121"/>
          <w:shd w:val="clear" w:color="auto" w:fill="FFFFFF"/>
        </w:rPr>
        <w:t>The search can include multiple sets of proteins.</w:t>
      </w:r>
    </w:p>
    <w:p w14:paraId="1F63E8B6" w14:textId="77777777" w:rsidR="00076656" w:rsidRDefault="00076656" w:rsidP="00B0077D">
      <w:pPr>
        <w:rPr>
          <w:b/>
          <w:color w:val="000000" w:themeColor="text1"/>
        </w:rPr>
      </w:pPr>
    </w:p>
    <w:p w14:paraId="56E34916" w14:textId="77777777" w:rsidR="00B0077D" w:rsidRPr="00B0077D" w:rsidRDefault="00076656" w:rsidP="003B59E0">
      <w:pPr>
        <w:ind w:left="3060" w:firstLine="510"/>
        <w:rPr>
          <w:b/>
          <w:color w:val="000000" w:themeColor="text1"/>
        </w:rPr>
      </w:pPr>
      <w:r>
        <w:rPr>
          <w:b/>
          <w:color w:val="000000" w:themeColor="text1"/>
        </w:rPr>
        <w:t>2.</w:t>
      </w:r>
      <w:r w:rsidR="009D1C01">
        <w:rPr>
          <w:b/>
          <w:color w:val="000000" w:themeColor="text1"/>
        </w:rPr>
        <w:t>8</w:t>
      </w:r>
      <w:r>
        <w:rPr>
          <w:b/>
          <w:color w:val="000000" w:themeColor="text1"/>
        </w:rPr>
        <w:t xml:space="preserve"> </w:t>
      </w:r>
      <w:r w:rsidR="00B0077D" w:rsidRPr="00B0077D">
        <w:rPr>
          <w:b/>
          <w:color w:val="000000" w:themeColor="text1"/>
        </w:rPr>
        <w:t>Comparison between GO pairs in enriched networks.</w:t>
      </w:r>
    </w:p>
    <w:p w14:paraId="6877A8F5" w14:textId="77777777" w:rsidR="00B0077D" w:rsidRPr="00B0077D" w:rsidRDefault="00B0077D" w:rsidP="003B59E0">
      <w:pPr>
        <w:ind w:left="2550" w:firstLine="510"/>
      </w:pPr>
      <w:r w:rsidRPr="00B0077D">
        <w:rPr>
          <w:color w:val="000000" w:themeColor="text1"/>
        </w:rPr>
        <w:t xml:space="preserve">In modeled networks, STRING uses two parameters to analytically define the enriched biological terms. Strength is the measure of how large an enrichment is, expressed as Log10 </w:t>
      </w:r>
      <w:r w:rsidR="00D21651">
        <w:rPr>
          <w:color w:val="000000" w:themeColor="text1"/>
        </w:rPr>
        <w:t>[</w:t>
      </w:r>
      <w:r w:rsidRPr="00B0077D">
        <w:rPr>
          <w:color w:val="000000" w:themeColor="text1"/>
        </w:rPr>
        <w:t xml:space="preserve">Log10 </w:t>
      </w:r>
      <w:r w:rsidR="00D21651">
        <w:rPr>
          <w:color w:val="000000" w:themeColor="text1"/>
        </w:rPr>
        <w:t>(</w:t>
      </w:r>
      <w:r w:rsidRPr="00B0077D">
        <w:rPr>
          <w:color w:val="000000" w:themeColor="text1"/>
        </w:rPr>
        <w:t>observed/expected</w:t>
      </w:r>
      <w:r w:rsidR="00D21651">
        <w:rPr>
          <w:color w:val="000000" w:themeColor="text1"/>
        </w:rPr>
        <w:t>)</w:t>
      </w:r>
      <w:r w:rsidRPr="00B0077D">
        <w:rPr>
          <w:color w:val="000000" w:themeColor="text1"/>
        </w:rPr>
        <w:t xml:space="preserve">], while False Discovery Rate </w:t>
      </w:r>
      <w:r w:rsidR="00D21651">
        <w:rPr>
          <w:color w:val="000000" w:themeColor="text1"/>
        </w:rPr>
        <w:t>(</w:t>
      </w:r>
      <w:r w:rsidR="004B3D56">
        <w:rPr>
          <w:color w:val="000000" w:themeColor="text1"/>
        </w:rPr>
        <w:t>fdr</w:t>
      </w:r>
      <w:r w:rsidR="00D21651">
        <w:rPr>
          <w:color w:val="000000" w:themeColor="text1"/>
        </w:rPr>
        <w:t>)</w:t>
      </w:r>
      <w:r w:rsidRPr="00B0077D">
        <w:rPr>
          <w:color w:val="000000" w:themeColor="text1"/>
        </w:rPr>
        <w:t xml:space="preserve"> is the measure of the statistical significance of an enrichment given as a p-value after the Beniamini-procedure Hochberq. The higher the Strength value, the greater the biological effect because of genetic enrichment,</w:t>
      </w:r>
      <w:r w:rsidR="003D0F05">
        <w:rPr>
          <w:color w:val="000000" w:themeColor="text1"/>
        </w:rPr>
        <w:t xml:space="preserve"> indicating increased gene expression, </w:t>
      </w:r>
      <w:r w:rsidRPr="00B0077D">
        <w:rPr>
          <w:color w:val="000000" w:themeColor="text1"/>
        </w:rPr>
        <w:t xml:space="preserve">which suggests a higher likelihood of the event occurring. Since STRING characterizes biological functions as pairs in which strength and </w:t>
      </w:r>
      <w:r w:rsidR="004B3D56">
        <w:rPr>
          <w:color w:val="000000" w:themeColor="text1"/>
        </w:rPr>
        <w:t>fdr</w:t>
      </w:r>
      <w:r w:rsidRPr="00B0077D">
        <w:rPr>
          <w:color w:val="000000" w:themeColor="text1"/>
        </w:rPr>
        <w:t xml:space="preserve"> often show very different numerical values from each other, we use the product P [P = strength x -log10 p-value] to </w:t>
      </w:r>
      <w:r w:rsidR="00D21651">
        <w:rPr>
          <w:color w:val="000000" w:themeColor="text1"/>
        </w:rPr>
        <w:t>get</w:t>
      </w:r>
      <w:r w:rsidRPr="00B0077D">
        <w:rPr>
          <w:color w:val="000000" w:themeColor="text1"/>
        </w:rPr>
        <w:t xml:space="preserve"> a quantitative evaluation. When "Strength" has a very high value and p has a </w:t>
      </w:r>
      <w:r w:rsidR="00D21651">
        <w:rPr>
          <w:color w:val="000000" w:themeColor="text1"/>
        </w:rPr>
        <w:t>slight</w:t>
      </w:r>
      <w:r w:rsidRPr="00B0077D">
        <w:rPr>
          <w:color w:val="000000" w:themeColor="text1"/>
        </w:rPr>
        <w:t xml:space="preserve"> value, </w:t>
      </w:r>
      <w:r w:rsidR="002F3424">
        <w:rPr>
          <w:color w:val="000000" w:themeColor="text1"/>
        </w:rPr>
        <w:t>this product is enhanced (</w:t>
      </w:r>
      <w:r w:rsidRPr="00B0077D">
        <w:rPr>
          <w:color w:val="000000" w:themeColor="text1"/>
        </w:rPr>
        <w:t xml:space="preserve">the most favorable situation for evaluating an effect is represented by the extremes of their numerical values, very high and slight, respectively). This facilitates us to compare and evaluate different pairs. </w:t>
      </w:r>
      <w:r w:rsidR="004B3D56" w:rsidRPr="004B3D56">
        <w:rPr>
          <w:color w:val="000000" w:themeColor="text1"/>
        </w:rPr>
        <w:t xml:space="preserve">Two pairs, one characterized by S = 0.35 and fdr = 1.0e-11, and another characterized by S = 1.9 and fdr = 1.0e-6, could lead one to think that the first is more significant. If we analyze the P value, we have 3.85 and 11.4, respectively. This tells us that the increase in gene expression in the second case is prevalent. </w:t>
      </w:r>
      <w:r w:rsidRPr="00B0077D">
        <w:rPr>
          <w:color w:val="000000" w:themeColor="text1"/>
        </w:rPr>
        <w:t xml:space="preserve">The higher the value of the product, the more reliable the result of one pair will be over another. </w:t>
      </w:r>
      <w:r w:rsidR="00D21651">
        <w:rPr>
          <w:color w:val="000000" w:themeColor="text1"/>
        </w:rPr>
        <w:t>We consider that</w:t>
      </w:r>
      <w:r w:rsidRPr="00B0077D">
        <w:rPr>
          <w:color w:val="000000" w:themeColor="text1"/>
        </w:rPr>
        <w:t xml:space="preserve"> strength = 1 means a 10-fold genetic enrichment. However, it is important to remember that all </w:t>
      </w:r>
      <w:r w:rsidR="004B3D56">
        <w:rPr>
          <w:color w:val="000000" w:themeColor="text1"/>
        </w:rPr>
        <w:t>fdr</w:t>
      </w:r>
      <w:r w:rsidRPr="00B0077D">
        <w:rPr>
          <w:color w:val="000000" w:themeColor="text1"/>
        </w:rPr>
        <w:t xml:space="preserve"> values reported by STRING in its biological functionality characterizations </w:t>
      </w:r>
      <w:r w:rsidR="00D21651">
        <w:rPr>
          <w:color w:val="000000" w:themeColor="text1"/>
        </w:rPr>
        <w:t>(</w:t>
      </w:r>
      <w:r w:rsidRPr="00B0077D">
        <w:rPr>
          <w:color w:val="000000" w:themeColor="text1"/>
        </w:rPr>
        <w:t>GO, KEGG, etc.</w:t>
      </w:r>
      <w:r w:rsidR="00D21651">
        <w:rPr>
          <w:color w:val="000000" w:themeColor="text1"/>
        </w:rPr>
        <w:t>)</w:t>
      </w:r>
      <w:r w:rsidRPr="00B0077D">
        <w:rPr>
          <w:color w:val="000000" w:themeColor="text1"/>
        </w:rPr>
        <w:t xml:space="preserve"> are always significant and never greater than 0.05.</w:t>
      </w:r>
    </w:p>
    <w:p w14:paraId="5199A248" w14:textId="77777777" w:rsidR="00B0077D" w:rsidRPr="00B0077D" w:rsidRDefault="00B0077D" w:rsidP="00B0077D"/>
    <w:p w14:paraId="0DF397D9" w14:textId="5A5A8E77" w:rsidR="00B0077D" w:rsidRDefault="00497520" w:rsidP="00497520">
      <w:pPr>
        <w:ind w:left="3570"/>
        <w:rPr>
          <w:b/>
        </w:rPr>
      </w:pPr>
      <w:r>
        <w:rPr>
          <w:b/>
        </w:rPr>
        <w:t>2.</w:t>
      </w:r>
      <w:r w:rsidR="009D1C01">
        <w:rPr>
          <w:b/>
        </w:rPr>
        <w:t>9</w:t>
      </w:r>
      <w:r>
        <w:rPr>
          <w:b/>
        </w:rPr>
        <w:t xml:space="preserve"> </w:t>
      </w:r>
      <w:r w:rsidR="00B0077D" w:rsidRPr="00B0077D">
        <w:rPr>
          <w:b/>
        </w:rPr>
        <w:t>Highlighting the nodes of a STRING network involved in the same</w:t>
      </w:r>
      <w:r>
        <w:rPr>
          <w:b/>
        </w:rPr>
        <w:t xml:space="preserve"> </w:t>
      </w:r>
      <w:r w:rsidR="00B0077D" w:rsidRPr="00B0077D">
        <w:rPr>
          <w:b/>
        </w:rPr>
        <w:t xml:space="preserve">biological process </w:t>
      </w:r>
      <w:r w:rsidR="00D21651">
        <w:rPr>
          <w:b/>
        </w:rPr>
        <w:t>(</w:t>
      </w:r>
      <w:r w:rsidR="00B0077D" w:rsidRPr="00B0077D">
        <w:rPr>
          <w:b/>
        </w:rPr>
        <w:t>GO</w:t>
      </w:r>
      <w:r w:rsidR="00D21651">
        <w:rPr>
          <w:b/>
        </w:rPr>
        <w:t>)</w:t>
      </w:r>
      <w:r w:rsidR="00B0077D" w:rsidRPr="00B0077D">
        <w:rPr>
          <w:b/>
        </w:rPr>
        <w:t>.</w:t>
      </w:r>
    </w:p>
    <w:p w14:paraId="551524B1" w14:textId="7C923DC5" w:rsidR="00B0077D" w:rsidRPr="00B0077D" w:rsidRDefault="00B0077D" w:rsidP="003B59E0">
      <w:pPr>
        <w:ind w:left="2550" w:firstLine="418"/>
      </w:pPr>
      <w:r w:rsidRPr="00B0077D">
        <w:lastRenderedPageBreak/>
        <w:t xml:space="preserve">STRING makes visible all the nodes involved in the same biological process </w:t>
      </w:r>
      <w:r w:rsidR="00A60609">
        <w:t xml:space="preserve">evidenced through its mapped databases onto the proteins (GO, KEGG, REACTOME, and so on) </w:t>
      </w:r>
      <w:r w:rsidRPr="00B0077D">
        <w:t>by activating the process itself with a click of the cursor</w:t>
      </w:r>
      <w:r w:rsidR="00076656">
        <w:t xml:space="preserve"> on the process line</w:t>
      </w:r>
      <w:r w:rsidRPr="00B0077D">
        <w:t>. Activation means that all nodes involved in the same metabolic process stain similarly. Nodes involved in multiple processes are colored multiple times. This tool is very useful when one wants to analyze the involvement of multiple nodes in many metabolic processes visually, distinguishing the effect of different processes between nodes and identifying which nodes represent the crossing points. If individual nodes do not show any coloration under the effect of clicking, this identifies certain components of a path, or group, that a specific activated process does not influence. The relationships that determine the coloring of the nodes depend on the knowledge base that STRING organizes for a specific network by extracting data and information from the scientific literature in PubMed.</w:t>
      </w:r>
    </w:p>
    <w:p w14:paraId="272D715F" w14:textId="77777777" w:rsidR="003B773C" w:rsidRDefault="003B773C" w:rsidP="00B202C0">
      <w:pPr>
        <w:pStyle w:val="MDPI31text"/>
      </w:pPr>
    </w:p>
    <w:p w14:paraId="1562FF8A" w14:textId="77777777" w:rsidR="003B773C" w:rsidRDefault="003B773C" w:rsidP="007B7744">
      <w:pPr>
        <w:pStyle w:val="MDPI21heading1"/>
        <w:numPr>
          <w:ilvl w:val="0"/>
          <w:numId w:val="27"/>
        </w:numPr>
      </w:pPr>
      <w:r w:rsidRPr="001F31D1">
        <w:t>Results</w:t>
      </w:r>
    </w:p>
    <w:p w14:paraId="11F20330" w14:textId="77777777" w:rsidR="007B7744" w:rsidRPr="001F31D1" w:rsidRDefault="007B7744" w:rsidP="007B7744">
      <w:pPr>
        <w:pStyle w:val="MDPI21heading1"/>
        <w:ind w:left="3328"/>
      </w:pPr>
      <w:r>
        <w:t xml:space="preserve">3.1 Hub data of human liver during </w:t>
      </w:r>
      <w:r w:rsidR="005F682D">
        <w:t>COVID-19</w:t>
      </w:r>
    </w:p>
    <w:p w14:paraId="216B3ECC" w14:textId="39AFF7D0" w:rsidR="007B7744" w:rsidRDefault="00F44CA6" w:rsidP="00E37A0F">
      <w:pPr>
        <w:ind w:left="2550" w:firstLine="510"/>
      </w:pPr>
      <w:r>
        <w:rPr>
          <w:rFonts w:eastAsia="Calibri" w:cs="Calibri"/>
          <w:color w:val="212121"/>
          <w:shd w:val="clear" w:color="auto" w:fill="FFFFFF"/>
        </w:rPr>
        <w:t>As mentioned in the Introduction, we carefully selected 11 projects [13-23] out of the 18 projects identified in the scientific literature between 2021 and 2023.</w:t>
      </w:r>
      <w:r w:rsidR="007B7744" w:rsidRPr="007B7744">
        <w:rPr>
          <w:rFonts w:eastAsia="Calibri" w:cs="Calibri"/>
          <w:color w:val="212121"/>
          <w:shd w:val="clear" w:color="auto" w:fill="FFFFFF"/>
        </w:rPr>
        <w:t xml:space="preserve"> These papers deal with the characterization of hepatic metabolic processes that are viral targets in patients affected by </w:t>
      </w:r>
      <w:r w:rsidR="005F682D">
        <w:rPr>
          <w:rFonts w:eastAsia="Calibri" w:cs="Calibri"/>
          <w:color w:val="212121"/>
          <w:shd w:val="clear" w:color="auto" w:fill="FFFFFF"/>
        </w:rPr>
        <w:t>COVID-19</w:t>
      </w:r>
      <w:r w:rsidR="007B7744" w:rsidRPr="007B7744">
        <w:rPr>
          <w:rFonts w:eastAsia="Calibri" w:cs="Calibri"/>
          <w:color w:val="212121"/>
          <w:shd w:val="clear" w:color="auto" w:fill="FFFFFF"/>
        </w:rPr>
        <w:t xml:space="preserve">. The distinguishing feature of these projects is the utilization of different techniques to conduct bioinformatic analyses on profiled patient genes. In particular, the authors studied the hub genes that coordinated the metabolic activities of the human liver during </w:t>
      </w:r>
      <w:r w:rsidR="005F682D">
        <w:rPr>
          <w:rFonts w:eastAsia="Calibri" w:cs="Calibri"/>
          <w:color w:val="212121"/>
          <w:shd w:val="clear" w:color="auto" w:fill="FFFFFF"/>
        </w:rPr>
        <w:t>COVID-19</w:t>
      </w:r>
      <w:r w:rsidR="007B7744" w:rsidRPr="007B7744">
        <w:rPr>
          <w:rFonts w:eastAsia="Calibri" w:cs="Calibri"/>
          <w:color w:val="212121"/>
          <w:shd w:val="clear" w:color="auto" w:fill="FFFFFF"/>
        </w:rPr>
        <w:t xml:space="preserve"> infection. They have considered them as potential drug targets for this liver pathology. Owing to their high significant rank, HUB nodes can also serve as functional seeds to extract related functions from the human proteome. By appropriately enriching the nodes that express these functions, it is possible to broaden the functional spectrum of action of the virus, accessing the mechanisms used by SARS-CoV-2 to manipulate human proteins and metabolic processes, as well as information on the molecular strategy adopted. The surprising discovery is that the hub nodes highlighted by these projects are too numerous and different from each other </w:t>
      </w:r>
      <w:r w:rsidR="00D21651">
        <w:rPr>
          <w:rFonts w:eastAsia="Calibri" w:cs="Calibri"/>
          <w:color w:val="212121"/>
          <w:shd w:val="clear" w:color="auto" w:fill="FFFFFF"/>
        </w:rPr>
        <w:t>(</w:t>
      </w:r>
      <w:r w:rsidR="007B7744" w:rsidRPr="007B7744">
        <w:rPr>
          <w:rFonts w:eastAsia="Calibri" w:cs="Calibri"/>
          <w:b/>
          <w:bCs/>
          <w:color w:val="212121"/>
          <w:shd w:val="clear" w:color="auto" w:fill="FFFFFF"/>
        </w:rPr>
        <w:t>TABLE 1</w:t>
      </w:r>
      <w:r w:rsidR="00D21651">
        <w:rPr>
          <w:rFonts w:eastAsia="Calibri" w:cs="Calibri"/>
          <w:b/>
          <w:bCs/>
          <w:color w:val="212121"/>
          <w:shd w:val="clear" w:color="auto" w:fill="FFFFFF"/>
        </w:rPr>
        <w:t>)</w:t>
      </w:r>
      <w:r w:rsidR="007B7744" w:rsidRPr="007B7744">
        <w:rPr>
          <w:rFonts w:eastAsia="Calibri" w:cs="Calibri"/>
          <w:color w:val="212121"/>
          <w:shd w:val="clear" w:color="auto" w:fill="FFFFFF"/>
        </w:rPr>
        <w:t xml:space="preserve">. Since they concern the same disease and the same virus, we should have a set of similar hub genes that control the viral strategy by inducing dysregulations in metabolic processes, but we could also come across hub nodes that coordinate normal metabolic activities </w:t>
      </w:r>
      <w:r w:rsidR="00D21651">
        <w:rPr>
          <w:rFonts w:eastAsia="Calibri" w:cs="Calibri"/>
          <w:color w:val="212121"/>
          <w:shd w:val="clear" w:color="auto" w:fill="FFFFFF"/>
        </w:rPr>
        <w:t>(</w:t>
      </w:r>
      <w:r w:rsidR="007B7744" w:rsidRPr="007B7744">
        <w:rPr>
          <w:rFonts w:eastAsia="Calibri" w:cs="Calibri"/>
          <w:color w:val="212121"/>
          <w:shd w:val="clear" w:color="auto" w:fill="FFFFFF"/>
        </w:rPr>
        <w:t>housekeeping activities</w:t>
      </w:r>
      <w:r w:rsidR="00D21651">
        <w:rPr>
          <w:rFonts w:eastAsia="Calibri" w:cs="Calibri"/>
          <w:color w:val="212121"/>
          <w:shd w:val="clear" w:color="auto" w:fill="FFFFFF"/>
        </w:rPr>
        <w:t>)</w:t>
      </w:r>
      <w:r w:rsidR="007B7744" w:rsidRPr="007B7744">
        <w:rPr>
          <w:rFonts w:eastAsia="Calibri" w:cs="Calibri"/>
          <w:color w:val="212121"/>
          <w:shd w:val="clear" w:color="auto" w:fill="FFFFFF"/>
        </w:rPr>
        <w:t>.</w:t>
      </w:r>
    </w:p>
    <w:p w14:paraId="7ADDD8E1" w14:textId="77777777" w:rsidR="00CB21AC" w:rsidRDefault="00E37A0F" w:rsidP="007B7744">
      <w:pPr>
        <w:pStyle w:val="MDPI22heading2"/>
        <w:spacing w:before="240"/>
        <w:ind w:left="4138" w:firstLine="452"/>
        <w:rPr>
          <w:b/>
          <w:i w:val="0"/>
        </w:rPr>
      </w:pPr>
      <w:r>
        <w:rPr>
          <w:b/>
          <w:i w:val="0"/>
        </w:rPr>
        <w:t xml:space="preserve">    </w:t>
      </w:r>
    </w:p>
    <w:p w14:paraId="6EA47F65" w14:textId="61FAAC56" w:rsidR="00CB21AC" w:rsidRDefault="00CB21AC" w:rsidP="007B7744">
      <w:pPr>
        <w:pStyle w:val="MDPI22heading2"/>
        <w:spacing w:before="240"/>
        <w:ind w:left="4138" w:firstLine="452"/>
        <w:rPr>
          <w:b/>
          <w:i w:val="0"/>
        </w:rPr>
      </w:pPr>
    </w:p>
    <w:p w14:paraId="68B249DD" w14:textId="54EAAD37" w:rsidR="00F44AB6" w:rsidRDefault="00F44AB6" w:rsidP="007B7744">
      <w:pPr>
        <w:pStyle w:val="MDPI22heading2"/>
        <w:spacing w:before="240"/>
        <w:ind w:left="4138" w:firstLine="452"/>
        <w:rPr>
          <w:b/>
          <w:i w:val="0"/>
        </w:rPr>
      </w:pPr>
    </w:p>
    <w:p w14:paraId="4A03E954" w14:textId="77777777" w:rsidR="00F44AB6" w:rsidRDefault="00F44AB6" w:rsidP="007B7744">
      <w:pPr>
        <w:pStyle w:val="MDPI22heading2"/>
        <w:spacing w:before="240"/>
        <w:ind w:left="4138" w:firstLine="452"/>
        <w:rPr>
          <w:b/>
          <w:i w:val="0"/>
        </w:rPr>
      </w:pPr>
    </w:p>
    <w:p w14:paraId="2A54DA0C" w14:textId="23C599A8" w:rsidR="007B7744" w:rsidRPr="007B7744" w:rsidRDefault="007B7744" w:rsidP="007B7744">
      <w:pPr>
        <w:pStyle w:val="MDPI22heading2"/>
        <w:spacing w:before="240"/>
        <w:ind w:left="4138" w:firstLine="452"/>
        <w:rPr>
          <w:b/>
          <w:i w:val="0"/>
        </w:rPr>
      </w:pPr>
      <w:r w:rsidRPr="007B7744">
        <w:rPr>
          <w:b/>
          <w:i w:val="0"/>
        </w:rPr>
        <w:t>TABLE 1</w:t>
      </w:r>
    </w:p>
    <w:tbl>
      <w:tblPr>
        <w:tblStyle w:val="Grigliatabella"/>
        <w:tblW w:w="0" w:type="auto"/>
        <w:jc w:val="right"/>
        <w:tblLook w:val="04A0" w:firstRow="1" w:lastRow="0" w:firstColumn="1" w:lastColumn="0" w:noHBand="0" w:noVBand="1"/>
      </w:tblPr>
      <w:tblGrid>
        <w:gridCol w:w="4591"/>
        <w:gridCol w:w="5187"/>
      </w:tblGrid>
      <w:tr w:rsidR="007B7744" w:rsidRPr="005E27B5" w14:paraId="22B5F88C" w14:textId="77777777" w:rsidTr="00E37A0F">
        <w:trPr>
          <w:jc w:val="right"/>
        </w:trPr>
        <w:tc>
          <w:tcPr>
            <w:tcW w:w="9778" w:type="dxa"/>
            <w:gridSpan w:val="2"/>
          </w:tcPr>
          <w:p w14:paraId="143DD235" w14:textId="77777777" w:rsidR="007B7744" w:rsidRPr="00E37A0F" w:rsidRDefault="007B7744" w:rsidP="007C612D">
            <w:pPr>
              <w:jc w:val="center"/>
              <w:rPr>
                <w:b/>
                <w:sz w:val="16"/>
                <w:szCs w:val="16"/>
              </w:rPr>
            </w:pPr>
            <w:r w:rsidRPr="00E37A0F">
              <w:rPr>
                <w:b/>
                <w:sz w:val="16"/>
                <w:szCs w:val="16"/>
              </w:rPr>
              <w:lastRenderedPageBreak/>
              <w:t xml:space="preserve">HUB genes found in the liver by different scientific projects during </w:t>
            </w:r>
            <w:r w:rsidR="005F682D" w:rsidRPr="00E37A0F">
              <w:rPr>
                <w:b/>
                <w:sz w:val="16"/>
                <w:szCs w:val="16"/>
              </w:rPr>
              <w:t>COVID-19</w:t>
            </w:r>
            <w:r w:rsidRPr="00E37A0F">
              <w:rPr>
                <w:b/>
                <w:sz w:val="16"/>
                <w:szCs w:val="16"/>
              </w:rPr>
              <w:t xml:space="preserve"> </w:t>
            </w:r>
            <w:r w:rsidR="00D21651" w:rsidRPr="00E37A0F">
              <w:rPr>
                <w:b/>
                <w:sz w:val="16"/>
                <w:szCs w:val="16"/>
              </w:rPr>
              <w:t>(</w:t>
            </w:r>
            <w:r w:rsidRPr="00E37A0F">
              <w:rPr>
                <w:b/>
                <w:sz w:val="16"/>
                <w:szCs w:val="16"/>
              </w:rPr>
              <w:t>202</w:t>
            </w:r>
            <w:r w:rsidR="00D21651" w:rsidRPr="00E37A0F">
              <w:rPr>
                <w:b/>
                <w:sz w:val="16"/>
                <w:szCs w:val="16"/>
              </w:rPr>
              <w:t>1</w:t>
            </w:r>
            <w:r w:rsidRPr="00E37A0F">
              <w:rPr>
                <w:b/>
                <w:sz w:val="16"/>
                <w:szCs w:val="16"/>
              </w:rPr>
              <w:t>-2023</w:t>
            </w:r>
            <w:r w:rsidR="00D21651" w:rsidRPr="00E37A0F">
              <w:rPr>
                <w:b/>
                <w:sz w:val="16"/>
                <w:szCs w:val="16"/>
              </w:rPr>
              <w:t>)</w:t>
            </w:r>
          </w:p>
        </w:tc>
      </w:tr>
      <w:tr w:rsidR="007B7744" w:rsidRPr="00BE7433" w14:paraId="5E6B07D0" w14:textId="77777777" w:rsidTr="00CB21AC">
        <w:trPr>
          <w:jc w:val="right"/>
        </w:trPr>
        <w:tc>
          <w:tcPr>
            <w:tcW w:w="4591" w:type="dxa"/>
          </w:tcPr>
          <w:p w14:paraId="3A0CDCAA" w14:textId="77777777" w:rsidR="007B7744" w:rsidRPr="00E37A0F" w:rsidRDefault="007B7744" w:rsidP="007C612D">
            <w:pPr>
              <w:jc w:val="center"/>
              <w:rPr>
                <w:b/>
                <w:sz w:val="16"/>
                <w:szCs w:val="16"/>
              </w:rPr>
            </w:pPr>
            <w:r w:rsidRPr="00E37A0F">
              <w:rPr>
                <w:b/>
                <w:sz w:val="16"/>
                <w:szCs w:val="16"/>
              </w:rPr>
              <w:t>Article title</w:t>
            </w:r>
          </w:p>
        </w:tc>
        <w:tc>
          <w:tcPr>
            <w:tcW w:w="5187" w:type="dxa"/>
          </w:tcPr>
          <w:p w14:paraId="1A7A3C61" w14:textId="77777777" w:rsidR="007B7744" w:rsidRPr="00E37A0F" w:rsidRDefault="007B7744" w:rsidP="007C612D">
            <w:pPr>
              <w:jc w:val="center"/>
              <w:rPr>
                <w:b/>
                <w:sz w:val="16"/>
                <w:szCs w:val="16"/>
              </w:rPr>
            </w:pPr>
            <w:r w:rsidRPr="00E37A0F">
              <w:rPr>
                <w:b/>
                <w:sz w:val="16"/>
                <w:szCs w:val="16"/>
              </w:rPr>
              <w:t>HUB GENES</w:t>
            </w:r>
          </w:p>
        </w:tc>
      </w:tr>
      <w:tr w:rsidR="007B7744" w:rsidRPr="005E27B5" w14:paraId="68549CBD" w14:textId="77777777" w:rsidTr="00CB21AC">
        <w:trPr>
          <w:jc w:val="right"/>
        </w:trPr>
        <w:tc>
          <w:tcPr>
            <w:tcW w:w="4591" w:type="dxa"/>
          </w:tcPr>
          <w:p w14:paraId="4B17A7B4" w14:textId="068D1920" w:rsidR="007B7744" w:rsidRPr="00E37A0F" w:rsidRDefault="007B7744" w:rsidP="00CB21AC">
            <w:pPr>
              <w:spacing w:line="0" w:lineRule="atLeast"/>
              <w:rPr>
                <w:rFonts w:cs="Segoe UI"/>
                <w:sz w:val="16"/>
                <w:szCs w:val="16"/>
              </w:rPr>
            </w:pPr>
            <w:bookmarkStart w:id="2" w:name="_Hlk150081490"/>
            <w:r w:rsidRPr="00E37A0F">
              <w:rPr>
                <w:rFonts w:cs="Segoe UI"/>
                <w:color w:val="212121"/>
                <w:sz w:val="16"/>
                <w:szCs w:val="16"/>
                <w:shd w:val="clear" w:color="auto" w:fill="FFFFFF"/>
              </w:rPr>
              <w:t xml:space="preserve">Demonstration of the impact of </w:t>
            </w:r>
            <w:r w:rsidR="005F682D" w:rsidRPr="00E37A0F">
              <w:rPr>
                <w:rFonts w:cs="Segoe UI"/>
                <w:color w:val="212121"/>
                <w:sz w:val="16"/>
                <w:szCs w:val="16"/>
                <w:shd w:val="clear" w:color="auto" w:fill="FFFFFF"/>
              </w:rPr>
              <w:t>COVID-19</w:t>
            </w:r>
            <w:r w:rsidRPr="00E37A0F">
              <w:rPr>
                <w:rFonts w:cs="Segoe UI"/>
                <w:color w:val="212121"/>
                <w:sz w:val="16"/>
                <w:szCs w:val="16"/>
                <w:shd w:val="clear" w:color="auto" w:fill="FFFFFF"/>
              </w:rPr>
              <w:t xml:space="preserve"> on metabolic associated fatty liver disease by bioinformatics and system biology approach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2023</w:t>
            </w:r>
            <w:r w:rsidR="002F3424" w:rsidRPr="00E37A0F">
              <w:rPr>
                <w:rFonts w:cs="Segoe UI"/>
                <w:color w:val="212121"/>
                <w:sz w:val="16"/>
                <w:szCs w:val="16"/>
                <w:shd w:val="clear" w:color="auto" w:fill="FFFFFF"/>
              </w:rPr>
              <w:t>]</w:t>
            </w:r>
            <w:r w:rsidR="00CB21AC">
              <w:rPr>
                <w:rFonts w:cs="Segoe UI"/>
                <w:color w:val="212121"/>
                <w:sz w:val="16"/>
                <w:szCs w:val="16"/>
                <w:shd w:val="clear" w:color="auto" w:fill="FFFFFF"/>
              </w:rPr>
              <w:t>.</w:t>
            </w:r>
          </w:p>
        </w:tc>
        <w:tc>
          <w:tcPr>
            <w:tcW w:w="5187" w:type="dxa"/>
          </w:tcPr>
          <w:p w14:paraId="658988DE" w14:textId="77777777" w:rsidR="007B7744" w:rsidRPr="00E37A0F" w:rsidRDefault="007B7744" w:rsidP="00CB21AC">
            <w:pPr>
              <w:spacing w:line="0" w:lineRule="atLeast"/>
              <w:rPr>
                <w:sz w:val="16"/>
                <w:szCs w:val="16"/>
              </w:rPr>
            </w:pPr>
            <w:r w:rsidRPr="00E37A0F">
              <w:rPr>
                <w:rFonts w:cs="Segoe UI"/>
                <w:color w:val="212121"/>
                <w:sz w:val="16"/>
                <w:szCs w:val="16"/>
                <w:shd w:val="clear" w:color="auto" w:fill="FFFFFF"/>
              </w:rPr>
              <w:t>SERPINE1, IL1RN, THBS1, TNFAIP6, GADD45B, TNFRSF12A, PLA2G7, PTGES, PTX3, and GADD45G.</w:t>
            </w:r>
          </w:p>
        </w:tc>
      </w:tr>
      <w:tr w:rsidR="007B7744" w:rsidRPr="005E27B5" w14:paraId="71759043" w14:textId="77777777" w:rsidTr="00CB21AC">
        <w:trPr>
          <w:jc w:val="right"/>
        </w:trPr>
        <w:tc>
          <w:tcPr>
            <w:tcW w:w="4591" w:type="dxa"/>
          </w:tcPr>
          <w:p w14:paraId="110DF4AD" w14:textId="560E883B" w:rsidR="007B7744" w:rsidRPr="00E37A0F" w:rsidRDefault="007B7744" w:rsidP="00CB21AC">
            <w:pPr>
              <w:spacing w:line="0" w:lineRule="atLeast"/>
              <w:rPr>
                <w:rFonts w:cs="Segoe UI"/>
                <w:sz w:val="16"/>
                <w:szCs w:val="16"/>
              </w:rPr>
            </w:pPr>
            <w:bookmarkStart w:id="3" w:name="_Hlk154948377"/>
            <w:r w:rsidRPr="00E37A0F">
              <w:rPr>
                <w:rFonts w:cs="Segoe UI"/>
                <w:color w:val="212121"/>
                <w:sz w:val="16"/>
                <w:szCs w:val="16"/>
                <w:shd w:val="clear" w:color="auto" w:fill="FFFFFF"/>
              </w:rPr>
              <w:t xml:space="preserve">Comprehensive DNA methylation profiling of </w:t>
            </w:r>
            <w:r w:rsidR="005F682D" w:rsidRPr="00E37A0F">
              <w:rPr>
                <w:rFonts w:cs="Segoe UI"/>
                <w:color w:val="212121"/>
                <w:sz w:val="16"/>
                <w:szCs w:val="16"/>
                <w:shd w:val="clear" w:color="auto" w:fill="FFFFFF"/>
              </w:rPr>
              <w:t>COVID-19</w:t>
            </w:r>
            <w:r w:rsidRPr="00E37A0F">
              <w:rPr>
                <w:rFonts w:cs="Segoe UI"/>
                <w:color w:val="212121"/>
                <w:sz w:val="16"/>
                <w:szCs w:val="16"/>
                <w:shd w:val="clear" w:color="auto" w:fill="FFFFFF"/>
              </w:rPr>
              <w:t xml:space="preserve"> and hepatocellular carcinoma to identify common pathogenesis and potential therapeutic targets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2023</w:t>
            </w:r>
            <w:r w:rsidR="002F3424" w:rsidRPr="00E37A0F">
              <w:rPr>
                <w:rFonts w:cs="Segoe UI"/>
                <w:color w:val="212121"/>
                <w:sz w:val="16"/>
                <w:szCs w:val="16"/>
                <w:shd w:val="clear" w:color="auto" w:fill="FFFFFF"/>
              </w:rPr>
              <w:t>]</w:t>
            </w:r>
            <w:r w:rsidR="00CB21AC">
              <w:rPr>
                <w:rFonts w:cs="Segoe UI"/>
                <w:color w:val="212121"/>
                <w:sz w:val="16"/>
                <w:szCs w:val="16"/>
                <w:shd w:val="clear" w:color="auto" w:fill="FFFFFF"/>
              </w:rPr>
              <w:t>.</w:t>
            </w:r>
          </w:p>
        </w:tc>
        <w:tc>
          <w:tcPr>
            <w:tcW w:w="5187" w:type="dxa"/>
          </w:tcPr>
          <w:p w14:paraId="5F70478B" w14:textId="77777777" w:rsidR="007B7744" w:rsidRPr="00E37A0F" w:rsidRDefault="007B7744" w:rsidP="00CB21AC">
            <w:pPr>
              <w:spacing w:line="0" w:lineRule="atLeast"/>
              <w:rPr>
                <w:sz w:val="16"/>
                <w:szCs w:val="16"/>
              </w:rPr>
            </w:pPr>
            <w:r w:rsidRPr="00E37A0F">
              <w:rPr>
                <w:rFonts w:cs="Segoe UI"/>
                <w:color w:val="212121"/>
                <w:sz w:val="16"/>
                <w:szCs w:val="16"/>
                <w:shd w:val="clear" w:color="auto" w:fill="FFFFFF"/>
              </w:rPr>
              <w:t xml:space="preserve">MYLK2, FAM83D, STC2, CCDC112, EPHX4, and </w:t>
            </w:r>
            <w:r w:rsidRPr="00E37A0F">
              <w:rPr>
                <w:rFonts w:cs="Segoe UI"/>
                <w:b/>
                <w:color w:val="FF0000"/>
                <w:sz w:val="16"/>
                <w:szCs w:val="16"/>
                <w:shd w:val="clear" w:color="auto" w:fill="FFFFFF"/>
              </w:rPr>
              <w:t>MMP1.</w:t>
            </w:r>
          </w:p>
        </w:tc>
      </w:tr>
      <w:tr w:rsidR="007B7744" w:rsidRPr="005E27B5" w14:paraId="570F66D2" w14:textId="77777777" w:rsidTr="00CB21AC">
        <w:trPr>
          <w:jc w:val="right"/>
        </w:trPr>
        <w:tc>
          <w:tcPr>
            <w:tcW w:w="4591" w:type="dxa"/>
          </w:tcPr>
          <w:p w14:paraId="462C4257" w14:textId="5093ED97"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Exploration and verification of </w:t>
            </w:r>
            <w:r w:rsidR="005F682D" w:rsidRPr="00E37A0F">
              <w:rPr>
                <w:rFonts w:cs="Segoe UI"/>
                <w:color w:val="212121"/>
                <w:sz w:val="16"/>
                <w:szCs w:val="16"/>
                <w:shd w:val="clear" w:color="auto" w:fill="FFFFFF"/>
              </w:rPr>
              <w:t>COVID-19</w:t>
            </w:r>
            <w:r w:rsidRPr="00E37A0F">
              <w:rPr>
                <w:rFonts w:cs="Segoe UI"/>
                <w:color w:val="212121"/>
                <w:sz w:val="16"/>
                <w:szCs w:val="16"/>
                <w:shd w:val="clear" w:color="auto" w:fill="FFFFFF"/>
              </w:rPr>
              <w:t xml:space="preserve">-related hub genes in liver physiological and pathological regeneration.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2023</w:t>
            </w:r>
            <w:r w:rsidR="002F3424" w:rsidRPr="00E37A0F">
              <w:rPr>
                <w:rFonts w:cs="Segoe UI"/>
                <w:color w:val="212121"/>
                <w:sz w:val="16"/>
                <w:szCs w:val="16"/>
                <w:shd w:val="clear" w:color="auto" w:fill="FFFFFF"/>
              </w:rPr>
              <w:t>]</w:t>
            </w:r>
            <w:r w:rsidR="00CB21AC">
              <w:rPr>
                <w:rFonts w:cs="Segoe UI"/>
                <w:color w:val="212121"/>
                <w:sz w:val="16"/>
                <w:szCs w:val="16"/>
                <w:shd w:val="clear" w:color="auto" w:fill="FFFFFF"/>
              </w:rPr>
              <w:t>.</w:t>
            </w:r>
          </w:p>
        </w:tc>
        <w:tc>
          <w:tcPr>
            <w:tcW w:w="5187" w:type="dxa"/>
          </w:tcPr>
          <w:p w14:paraId="4F5DA853" w14:textId="3D54B39C" w:rsidR="007B7744" w:rsidRPr="00E37A0F" w:rsidRDefault="007B7744" w:rsidP="00CB21AC">
            <w:pPr>
              <w:spacing w:line="0" w:lineRule="atLeast"/>
              <w:rPr>
                <w:sz w:val="16"/>
                <w:szCs w:val="16"/>
                <w:lang w:val="en-GB"/>
              </w:rPr>
            </w:pPr>
            <w:r w:rsidRPr="00E37A0F">
              <w:rPr>
                <w:sz w:val="16"/>
                <w:szCs w:val="16"/>
                <w:lang w:val="en-GB"/>
              </w:rPr>
              <w:t xml:space="preserve">ASPM, </w:t>
            </w:r>
            <w:r w:rsidRPr="00E37A0F">
              <w:rPr>
                <w:b/>
                <w:bCs/>
                <w:color w:val="FF0000"/>
                <w:sz w:val="16"/>
                <w:szCs w:val="16"/>
                <w:lang w:val="en-GB"/>
              </w:rPr>
              <w:t>BUB1B</w:t>
            </w:r>
            <w:r w:rsidRPr="00E37A0F">
              <w:rPr>
                <w:sz w:val="16"/>
                <w:szCs w:val="16"/>
                <w:lang w:val="en-GB"/>
              </w:rPr>
              <w:t xml:space="preserve">, CDC20, CENPF, CEP55, KIF11, KIF4, NCAPG, NUF2, NUSAP1, PBK, PTTG1, </w:t>
            </w:r>
            <w:r w:rsidRPr="00E37A0F">
              <w:rPr>
                <w:b/>
                <w:bCs/>
                <w:color w:val="FF0000"/>
                <w:sz w:val="16"/>
                <w:szCs w:val="16"/>
                <w:lang w:val="en-GB"/>
              </w:rPr>
              <w:t>RRM2</w:t>
            </w:r>
            <w:r w:rsidRPr="00E37A0F">
              <w:rPr>
                <w:sz w:val="16"/>
                <w:szCs w:val="16"/>
                <w:lang w:val="en-GB"/>
              </w:rPr>
              <w:t>, TPX2, UBE2C.</w:t>
            </w:r>
          </w:p>
        </w:tc>
      </w:tr>
      <w:tr w:rsidR="007B7744" w:rsidRPr="005E27B5" w14:paraId="12C15DEF" w14:textId="77777777" w:rsidTr="00CB21AC">
        <w:trPr>
          <w:jc w:val="right"/>
        </w:trPr>
        <w:tc>
          <w:tcPr>
            <w:tcW w:w="4591" w:type="dxa"/>
          </w:tcPr>
          <w:p w14:paraId="04E86AFF" w14:textId="66DD3DAC"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Systems biology approach reveals a common molecular basis for </w:t>
            </w:r>
            <w:r w:rsidR="005F682D" w:rsidRPr="00E37A0F">
              <w:rPr>
                <w:rFonts w:cs="Segoe UI"/>
                <w:color w:val="212121"/>
                <w:sz w:val="16"/>
                <w:szCs w:val="16"/>
                <w:shd w:val="clear" w:color="auto" w:fill="FFFFFF"/>
              </w:rPr>
              <w:t>COVID-19</w:t>
            </w:r>
            <w:r w:rsidRPr="00E37A0F">
              <w:rPr>
                <w:rFonts w:cs="Segoe UI"/>
                <w:color w:val="212121"/>
                <w:sz w:val="16"/>
                <w:szCs w:val="16"/>
                <w:shd w:val="clear" w:color="auto" w:fill="FFFFFF"/>
              </w:rPr>
              <w:t xml:space="preserve"> and non-alcoholic fatty liver disease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NAFLD</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 xml:space="preserve">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2022</w:t>
            </w:r>
            <w:r w:rsidR="002F3424" w:rsidRPr="00E37A0F">
              <w:rPr>
                <w:rFonts w:cs="Segoe UI"/>
                <w:color w:val="212121"/>
                <w:sz w:val="16"/>
                <w:szCs w:val="16"/>
                <w:shd w:val="clear" w:color="auto" w:fill="FFFFFF"/>
              </w:rPr>
              <w:t>]</w:t>
            </w:r>
            <w:r w:rsidR="00CB21AC">
              <w:rPr>
                <w:rFonts w:cs="Segoe UI"/>
                <w:color w:val="212121"/>
                <w:sz w:val="16"/>
                <w:szCs w:val="16"/>
                <w:shd w:val="clear" w:color="auto" w:fill="FFFFFF"/>
              </w:rPr>
              <w:t>.</w:t>
            </w:r>
          </w:p>
        </w:tc>
        <w:tc>
          <w:tcPr>
            <w:tcW w:w="5187" w:type="dxa"/>
          </w:tcPr>
          <w:p w14:paraId="635D70E8" w14:textId="77777777" w:rsidR="007B7744" w:rsidRPr="00E37A0F" w:rsidRDefault="007B7744" w:rsidP="00CB21AC">
            <w:pPr>
              <w:spacing w:line="0" w:lineRule="atLeast"/>
              <w:rPr>
                <w:sz w:val="16"/>
                <w:szCs w:val="16"/>
              </w:rPr>
            </w:pPr>
            <w:r w:rsidRPr="00E37A0F">
              <w:rPr>
                <w:rFonts w:cs="Segoe UI"/>
                <w:b/>
                <w:color w:val="FF0000"/>
                <w:sz w:val="16"/>
                <w:szCs w:val="16"/>
                <w:shd w:val="clear" w:color="auto" w:fill="FFFFFF"/>
              </w:rPr>
              <w:t>IL6</w:t>
            </w:r>
            <w:r w:rsidRPr="00E37A0F">
              <w:rPr>
                <w:rFonts w:cs="Segoe UI"/>
                <w:color w:val="212121"/>
                <w:sz w:val="16"/>
                <w:szCs w:val="16"/>
                <w:shd w:val="clear" w:color="auto" w:fill="FFFFFF"/>
              </w:rPr>
              <w:t xml:space="preserve">, </w:t>
            </w:r>
            <w:r w:rsidRPr="00E37A0F">
              <w:rPr>
                <w:rFonts w:cs="Segoe UI"/>
                <w:b/>
                <w:color w:val="FF0000"/>
                <w:sz w:val="16"/>
                <w:szCs w:val="16"/>
                <w:shd w:val="clear" w:color="auto" w:fill="FFFFFF"/>
              </w:rPr>
              <w:t>IL1B</w:t>
            </w:r>
            <w:r w:rsidRPr="00E37A0F">
              <w:rPr>
                <w:rFonts w:cs="Segoe UI"/>
                <w:color w:val="212121"/>
                <w:sz w:val="16"/>
                <w:szCs w:val="16"/>
                <w:shd w:val="clear" w:color="auto" w:fill="FFFFFF"/>
              </w:rPr>
              <w:t xml:space="preserve">, PTGS2, </w:t>
            </w:r>
            <w:r w:rsidRPr="00E37A0F">
              <w:rPr>
                <w:rFonts w:cs="Segoe UI"/>
                <w:b/>
                <w:color w:val="FF0000"/>
                <w:sz w:val="16"/>
                <w:szCs w:val="16"/>
                <w:shd w:val="clear" w:color="auto" w:fill="FFFFFF"/>
              </w:rPr>
              <w:t>JUN</w:t>
            </w:r>
            <w:r w:rsidRPr="00E37A0F">
              <w:rPr>
                <w:rFonts w:cs="Segoe UI"/>
                <w:color w:val="212121"/>
                <w:sz w:val="16"/>
                <w:szCs w:val="16"/>
                <w:shd w:val="clear" w:color="auto" w:fill="FFFFFF"/>
              </w:rPr>
              <w:t xml:space="preserve">, </w:t>
            </w:r>
            <w:r w:rsidRPr="00E37A0F">
              <w:rPr>
                <w:rFonts w:cs="Segoe UI"/>
                <w:b/>
                <w:color w:val="FF0000"/>
                <w:sz w:val="16"/>
                <w:szCs w:val="16"/>
                <w:shd w:val="clear" w:color="auto" w:fill="FFFFFF"/>
              </w:rPr>
              <w:t>FOS</w:t>
            </w:r>
            <w:r w:rsidRPr="00E37A0F">
              <w:rPr>
                <w:rFonts w:cs="Segoe UI"/>
                <w:color w:val="212121"/>
                <w:sz w:val="16"/>
                <w:szCs w:val="16"/>
                <w:shd w:val="clear" w:color="auto" w:fill="FFFFFF"/>
              </w:rPr>
              <w:t>, ATF3</w:t>
            </w:r>
            <w:r w:rsidRPr="00E37A0F">
              <w:rPr>
                <w:rFonts w:cs="Segoe UI"/>
                <w:b/>
                <w:color w:val="212121"/>
                <w:sz w:val="16"/>
                <w:szCs w:val="16"/>
                <w:shd w:val="clear" w:color="auto" w:fill="FFFFFF"/>
              </w:rPr>
              <w:t xml:space="preserve">, </w:t>
            </w:r>
            <w:r w:rsidRPr="00E37A0F">
              <w:rPr>
                <w:rFonts w:cs="Segoe UI"/>
                <w:b/>
                <w:color w:val="FF0000"/>
                <w:sz w:val="16"/>
                <w:szCs w:val="16"/>
                <w:shd w:val="clear" w:color="auto" w:fill="FFFFFF"/>
              </w:rPr>
              <w:t>SOCS3</w:t>
            </w:r>
            <w:r w:rsidRPr="00E37A0F">
              <w:rPr>
                <w:rFonts w:cs="Segoe UI"/>
                <w:color w:val="212121"/>
                <w:sz w:val="16"/>
                <w:szCs w:val="16"/>
                <w:shd w:val="clear" w:color="auto" w:fill="FFFFFF"/>
              </w:rPr>
              <w:t>, CSF3, NFKB2, and HBEGF.</w:t>
            </w:r>
          </w:p>
        </w:tc>
      </w:tr>
      <w:tr w:rsidR="007B7744" w:rsidRPr="005E27B5" w14:paraId="486F14FD" w14:textId="77777777" w:rsidTr="00CB21AC">
        <w:trPr>
          <w:jc w:val="right"/>
        </w:trPr>
        <w:tc>
          <w:tcPr>
            <w:tcW w:w="4591" w:type="dxa"/>
          </w:tcPr>
          <w:p w14:paraId="1F3D51A6" w14:textId="77777777"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To investigate the internal association between SARS-CoV-2 infections and cancer through bioinformatics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2022</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w:t>
            </w:r>
          </w:p>
        </w:tc>
        <w:tc>
          <w:tcPr>
            <w:tcW w:w="5187" w:type="dxa"/>
          </w:tcPr>
          <w:p w14:paraId="0E720D26" w14:textId="77777777" w:rsidR="007B7744" w:rsidRPr="00E37A0F" w:rsidRDefault="007B7744" w:rsidP="00CB21AC">
            <w:pPr>
              <w:spacing w:line="0" w:lineRule="atLeast"/>
              <w:rPr>
                <w:sz w:val="16"/>
                <w:szCs w:val="16"/>
              </w:rPr>
            </w:pPr>
            <w:r w:rsidRPr="00E37A0F">
              <w:rPr>
                <w:rFonts w:cs="Segoe UI"/>
                <w:color w:val="333333"/>
                <w:sz w:val="16"/>
                <w:szCs w:val="16"/>
                <w:shd w:val="clear" w:color="auto" w:fill="FFFFFF"/>
              </w:rPr>
              <w:t xml:space="preserve">MMP9, </w:t>
            </w:r>
            <w:r w:rsidRPr="00E37A0F">
              <w:rPr>
                <w:rFonts w:cs="Segoe UI"/>
                <w:b/>
                <w:color w:val="FF0000"/>
                <w:sz w:val="16"/>
                <w:szCs w:val="16"/>
                <w:shd w:val="clear" w:color="auto" w:fill="FFFFFF"/>
              </w:rPr>
              <w:t>FOS</w:t>
            </w:r>
            <w:r w:rsidRPr="00E37A0F">
              <w:rPr>
                <w:rFonts w:cs="Segoe UI"/>
                <w:color w:val="333333"/>
                <w:sz w:val="16"/>
                <w:szCs w:val="16"/>
                <w:shd w:val="clear" w:color="auto" w:fill="FFFFFF"/>
              </w:rPr>
              <w:t>, COL1A2, COL2A1, DKK3, IHH, CYP3A4, PPARGC1A, MMP11, and APOD.</w:t>
            </w:r>
          </w:p>
        </w:tc>
      </w:tr>
      <w:tr w:rsidR="007B7744" w:rsidRPr="005E27B5" w14:paraId="4C6239DD" w14:textId="77777777" w:rsidTr="00CB21AC">
        <w:trPr>
          <w:jc w:val="right"/>
        </w:trPr>
        <w:tc>
          <w:tcPr>
            <w:tcW w:w="4591" w:type="dxa"/>
          </w:tcPr>
          <w:p w14:paraId="688511DD" w14:textId="6FA6A38D"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Target and drug predictions for SARS-CoV-2 infection in hepatocellular carcinoma patients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2022</w:t>
            </w:r>
            <w:r w:rsidR="002F3424" w:rsidRPr="00E37A0F">
              <w:rPr>
                <w:rFonts w:cs="Segoe UI"/>
                <w:color w:val="212121"/>
                <w:sz w:val="16"/>
                <w:szCs w:val="16"/>
                <w:shd w:val="clear" w:color="auto" w:fill="FFFFFF"/>
              </w:rPr>
              <w:t>]</w:t>
            </w:r>
            <w:r w:rsidR="00CB21AC">
              <w:rPr>
                <w:rFonts w:cs="Segoe UI"/>
                <w:color w:val="212121"/>
                <w:sz w:val="16"/>
                <w:szCs w:val="16"/>
                <w:shd w:val="clear" w:color="auto" w:fill="FFFFFF"/>
              </w:rPr>
              <w:t>.</w:t>
            </w:r>
          </w:p>
        </w:tc>
        <w:tc>
          <w:tcPr>
            <w:tcW w:w="5187" w:type="dxa"/>
          </w:tcPr>
          <w:p w14:paraId="540B30F6" w14:textId="77777777" w:rsidR="007B7744" w:rsidRPr="00E37A0F" w:rsidRDefault="007B7744" w:rsidP="00CB21AC">
            <w:pPr>
              <w:spacing w:line="0" w:lineRule="atLeast"/>
              <w:rPr>
                <w:sz w:val="16"/>
                <w:szCs w:val="16"/>
              </w:rPr>
            </w:pPr>
            <w:r w:rsidRPr="00E37A0F">
              <w:rPr>
                <w:sz w:val="16"/>
                <w:szCs w:val="16"/>
              </w:rPr>
              <w:t xml:space="preserve">Up regulated, </w:t>
            </w:r>
            <w:r w:rsidRPr="00E37A0F">
              <w:rPr>
                <w:rStyle w:val="Enfasicorsivo"/>
                <w:i w:val="0"/>
                <w:iCs w:val="0"/>
                <w:color w:val="212121"/>
                <w:sz w:val="16"/>
                <w:szCs w:val="16"/>
                <w:shd w:val="clear" w:color="auto" w:fill="FFFFFF"/>
              </w:rPr>
              <w:t>PDGFRB</w:t>
            </w:r>
            <w:r w:rsidRPr="00E37A0F">
              <w:rPr>
                <w:i/>
                <w:iCs/>
                <w:color w:val="212121"/>
                <w:sz w:val="16"/>
                <w:szCs w:val="16"/>
                <w:shd w:val="clear" w:color="auto" w:fill="FFFFFF"/>
              </w:rPr>
              <w:t>,</w:t>
            </w:r>
            <w:r w:rsidRPr="00E37A0F">
              <w:rPr>
                <w:color w:val="212121"/>
                <w:sz w:val="16"/>
                <w:szCs w:val="16"/>
                <w:shd w:val="clear" w:color="auto" w:fill="FFFFFF"/>
              </w:rPr>
              <w:t xml:space="preserve"> MMP</w:t>
            </w:r>
            <w:r w:rsidRPr="00E37A0F">
              <w:rPr>
                <w:rStyle w:val="Enfasicorsivo"/>
                <w:color w:val="212121"/>
                <w:sz w:val="16"/>
                <w:szCs w:val="16"/>
                <w:shd w:val="clear" w:color="auto" w:fill="FFFFFF"/>
              </w:rPr>
              <w:t>14</w:t>
            </w:r>
            <w:r w:rsidRPr="00E37A0F">
              <w:rPr>
                <w:color w:val="212121"/>
                <w:sz w:val="16"/>
                <w:szCs w:val="16"/>
                <w:shd w:val="clear" w:color="auto" w:fill="FFFFFF"/>
              </w:rPr>
              <w:t>, VWF, CD</w:t>
            </w:r>
            <w:r w:rsidRPr="00E37A0F">
              <w:rPr>
                <w:rStyle w:val="Enfasicorsivo"/>
                <w:color w:val="212121"/>
                <w:sz w:val="16"/>
                <w:szCs w:val="16"/>
                <w:shd w:val="clear" w:color="auto" w:fill="FFFFFF"/>
              </w:rPr>
              <w:t>34</w:t>
            </w:r>
            <w:r w:rsidRPr="00E37A0F">
              <w:rPr>
                <w:color w:val="212121"/>
                <w:sz w:val="16"/>
                <w:szCs w:val="16"/>
                <w:shd w:val="clear" w:color="auto" w:fill="FFFFFF"/>
              </w:rPr>
              <w:t>, NES, MCAM, CSPG</w:t>
            </w:r>
            <w:r w:rsidRPr="00E37A0F">
              <w:rPr>
                <w:rStyle w:val="Enfasicorsivo"/>
                <w:color w:val="212121"/>
                <w:sz w:val="16"/>
                <w:szCs w:val="16"/>
                <w:shd w:val="clear" w:color="auto" w:fill="FFFFFF"/>
              </w:rPr>
              <w:t>4</w:t>
            </w:r>
            <w:r w:rsidRPr="00E37A0F">
              <w:rPr>
                <w:color w:val="212121"/>
                <w:sz w:val="16"/>
                <w:szCs w:val="16"/>
                <w:shd w:val="clear" w:color="auto" w:fill="FFFFFF"/>
              </w:rPr>
              <w:t xml:space="preserve">, </w:t>
            </w:r>
            <w:r w:rsidRPr="00E37A0F">
              <w:rPr>
                <w:b/>
                <w:bCs/>
                <w:color w:val="FF0000"/>
                <w:sz w:val="16"/>
                <w:szCs w:val="16"/>
                <w:shd w:val="clear" w:color="auto" w:fill="FFFFFF"/>
              </w:rPr>
              <w:t>MMP</w:t>
            </w:r>
            <w:r w:rsidRPr="00E37A0F">
              <w:rPr>
                <w:rStyle w:val="Enfasicorsivo"/>
                <w:color w:val="FF0000"/>
                <w:sz w:val="16"/>
                <w:szCs w:val="16"/>
                <w:shd w:val="clear" w:color="auto" w:fill="FFFFFF"/>
              </w:rPr>
              <w:t>1</w:t>
            </w:r>
            <w:r w:rsidRPr="00E37A0F">
              <w:rPr>
                <w:color w:val="212121"/>
                <w:sz w:val="16"/>
                <w:szCs w:val="16"/>
                <w:shd w:val="clear" w:color="auto" w:fill="FFFFFF"/>
              </w:rPr>
              <w:t xml:space="preserve">, </w:t>
            </w:r>
            <w:r w:rsidRPr="00E37A0F">
              <w:rPr>
                <w:rStyle w:val="Enfasicorsivo"/>
                <w:i w:val="0"/>
                <w:iCs w:val="0"/>
                <w:color w:val="212121"/>
                <w:sz w:val="16"/>
                <w:szCs w:val="16"/>
                <w:shd w:val="clear" w:color="auto" w:fill="FFFFFF"/>
              </w:rPr>
              <w:t>SPARCL1</w:t>
            </w:r>
            <w:r w:rsidRPr="00E37A0F">
              <w:rPr>
                <w:rStyle w:val="Enfasicorsivo"/>
                <w:color w:val="212121"/>
                <w:sz w:val="16"/>
                <w:szCs w:val="16"/>
                <w:shd w:val="clear" w:color="auto" w:fill="FFFFFF"/>
              </w:rPr>
              <w:t>,</w:t>
            </w:r>
            <w:r w:rsidRPr="00E37A0F">
              <w:rPr>
                <w:color w:val="212121"/>
                <w:sz w:val="16"/>
                <w:szCs w:val="16"/>
                <w:shd w:val="clear" w:color="auto" w:fill="FFFFFF"/>
              </w:rPr>
              <w:t> and</w:t>
            </w:r>
            <w:r w:rsidRPr="00E37A0F">
              <w:rPr>
                <w:i/>
                <w:iCs/>
                <w:color w:val="212121"/>
                <w:sz w:val="16"/>
                <w:szCs w:val="16"/>
                <w:shd w:val="clear" w:color="auto" w:fill="FFFFFF"/>
              </w:rPr>
              <w:t> </w:t>
            </w:r>
            <w:r w:rsidRPr="00E37A0F">
              <w:rPr>
                <w:rStyle w:val="Enfasicorsivo"/>
                <w:i w:val="0"/>
                <w:iCs w:val="0"/>
                <w:color w:val="212121"/>
                <w:sz w:val="16"/>
                <w:szCs w:val="16"/>
                <w:shd w:val="clear" w:color="auto" w:fill="FFFFFF"/>
              </w:rPr>
              <w:t xml:space="preserve">MMP10. Down-regulated, </w:t>
            </w:r>
            <w:r w:rsidRPr="00E37A0F">
              <w:rPr>
                <w:rStyle w:val="Enfasicorsivo"/>
                <w:b/>
                <w:bCs/>
                <w:i w:val="0"/>
                <w:iCs w:val="0"/>
                <w:color w:val="FF0000"/>
                <w:sz w:val="16"/>
                <w:szCs w:val="16"/>
                <w:shd w:val="clear" w:color="auto" w:fill="FFFFFF"/>
              </w:rPr>
              <w:t>IL1B</w:t>
            </w:r>
            <w:r w:rsidRPr="00E37A0F">
              <w:rPr>
                <w:i/>
                <w:iCs/>
                <w:color w:val="212121"/>
                <w:sz w:val="16"/>
                <w:szCs w:val="16"/>
                <w:shd w:val="clear" w:color="auto" w:fill="FFFFFF"/>
              </w:rPr>
              <w:t>,</w:t>
            </w:r>
            <w:r w:rsidRPr="00E37A0F">
              <w:rPr>
                <w:color w:val="212121"/>
                <w:sz w:val="16"/>
                <w:szCs w:val="16"/>
                <w:shd w:val="clear" w:color="auto" w:fill="FFFFFF"/>
              </w:rPr>
              <w:t xml:space="preserve"> </w:t>
            </w:r>
            <w:r w:rsidRPr="00E37A0F">
              <w:rPr>
                <w:rStyle w:val="Enfasicorsivo"/>
                <w:i w:val="0"/>
                <w:iCs w:val="0"/>
                <w:color w:val="212121"/>
                <w:sz w:val="16"/>
                <w:szCs w:val="16"/>
                <w:shd w:val="clear" w:color="auto" w:fill="FFFFFF"/>
              </w:rPr>
              <w:t>S100A12</w:t>
            </w:r>
            <w:r w:rsidRPr="00E37A0F">
              <w:rPr>
                <w:i/>
                <w:iCs/>
                <w:color w:val="212121"/>
                <w:sz w:val="16"/>
                <w:szCs w:val="16"/>
                <w:shd w:val="clear" w:color="auto" w:fill="FFFFFF"/>
              </w:rPr>
              <w:t>, </w:t>
            </w:r>
            <w:r w:rsidRPr="00E37A0F">
              <w:rPr>
                <w:rStyle w:val="Enfasicorsivo"/>
                <w:i w:val="0"/>
                <w:iCs w:val="0"/>
                <w:color w:val="212121"/>
                <w:sz w:val="16"/>
                <w:szCs w:val="16"/>
                <w:shd w:val="clear" w:color="auto" w:fill="FFFFFF"/>
              </w:rPr>
              <w:t>FCGR3B</w:t>
            </w:r>
            <w:r w:rsidRPr="00E37A0F">
              <w:rPr>
                <w:i/>
                <w:iCs/>
                <w:color w:val="212121"/>
                <w:sz w:val="16"/>
                <w:szCs w:val="16"/>
                <w:shd w:val="clear" w:color="auto" w:fill="FFFFFF"/>
              </w:rPr>
              <w:t>, </w:t>
            </w:r>
            <w:r w:rsidRPr="00E37A0F">
              <w:rPr>
                <w:rStyle w:val="Enfasicorsivo"/>
                <w:i w:val="0"/>
                <w:iCs w:val="0"/>
                <w:color w:val="212121"/>
                <w:sz w:val="16"/>
                <w:szCs w:val="16"/>
                <w:shd w:val="clear" w:color="auto" w:fill="FFFFFF"/>
              </w:rPr>
              <w:t>CCR1</w:t>
            </w:r>
            <w:r w:rsidRPr="00E37A0F">
              <w:rPr>
                <w:i/>
                <w:iCs/>
                <w:color w:val="212121"/>
                <w:sz w:val="16"/>
                <w:szCs w:val="16"/>
                <w:shd w:val="clear" w:color="auto" w:fill="FFFFFF"/>
              </w:rPr>
              <w:t xml:space="preserve">, </w:t>
            </w:r>
            <w:r w:rsidRPr="00E37A0F">
              <w:rPr>
                <w:rStyle w:val="Enfasicorsivo"/>
                <w:i w:val="0"/>
                <w:iCs w:val="0"/>
                <w:color w:val="212121"/>
                <w:sz w:val="16"/>
                <w:szCs w:val="16"/>
                <w:shd w:val="clear" w:color="auto" w:fill="FFFFFF"/>
              </w:rPr>
              <w:t>S100A8</w:t>
            </w:r>
            <w:r w:rsidRPr="00E37A0F">
              <w:rPr>
                <w:color w:val="212121"/>
                <w:sz w:val="16"/>
                <w:szCs w:val="16"/>
                <w:shd w:val="clear" w:color="auto" w:fill="FFFFFF"/>
              </w:rPr>
              <w:t>, </w:t>
            </w:r>
            <w:r w:rsidRPr="00E37A0F">
              <w:rPr>
                <w:rStyle w:val="Enfasicorsivo"/>
                <w:i w:val="0"/>
                <w:iCs w:val="0"/>
                <w:color w:val="212121"/>
                <w:sz w:val="16"/>
                <w:szCs w:val="16"/>
                <w:shd w:val="clear" w:color="auto" w:fill="FFFFFF"/>
              </w:rPr>
              <w:t>CCL3</w:t>
            </w:r>
            <w:r w:rsidRPr="00E37A0F">
              <w:rPr>
                <w:i/>
                <w:iCs/>
                <w:color w:val="212121"/>
                <w:sz w:val="16"/>
                <w:szCs w:val="16"/>
                <w:shd w:val="clear" w:color="auto" w:fill="FFFFFF"/>
              </w:rPr>
              <w:t xml:space="preserve">, </w:t>
            </w:r>
            <w:r w:rsidRPr="00E37A0F">
              <w:rPr>
                <w:rStyle w:val="Enfasicorsivo"/>
                <w:b/>
                <w:bCs/>
                <w:i w:val="0"/>
                <w:iCs w:val="0"/>
                <w:color w:val="FF0000"/>
                <w:sz w:val="16"/>
                <w:szCs w:val="16"/>
                <w:shd w:val="clear" w:color="auto" w:fill="FFFFFF"/>
              </w:rPr>
              <w:t>CCL2</w:t>
            </w:r>
            <w:r w:rsidRPr="00E37A0F">
              <w:rPr>
                <w:rStyle w:val="Enfasicorsivo"/>
                <w:i w:val="0"/>
                <w:iCs w:val="0"/>
                <w:color w:val="212121"/>
                <w:sz w:val="16"/>
                <w:szCs w:val="16"/>
                <w:shd w:val="clear" w:color="auto" w:fill="FFFFFF"/>
              </w:rPr>
              <w:t>, CCL4</w:t>
            </w:r>
            <w:r w:rsidRPr="00E37A0F">
              <w:rPr>
                <w:i/>
                <w:iCs/>
                <w:color w:val="212121"/>
                <w:sz w:val="16"/>
                <w:szCs w:val="16"/>
                <w:shd w:val="clear" w:color="auto" w:fill="FFFFFF"/>
              </w:rPr>
              <w:t xml:space="preserve">, </w:t>
            </w:r>
            <w:r w:rsidRPr="00E37A0F">
              <w:rPr>
                <w:rStyle w:val="Enfasicorsivo"/>
                <w:i w:val="0"/>
                <w:iCs w:val="0"/>
                <w:color w:val="212121"/>
                <w:sz w:val="16"/>
                <w:szCs w:val="16"/>
                <w:shd w:val="clear" w:color="auto" w:fill="FFFFFF"/>
              </w:rPr>
              <w:t>CLEC4D,</w:t>
            </w:r>
            <w:r w:rsidRPr="00E37A0F">
              <w:rPr>
                <w:i/>
                <w:iCs/>
                <w:color w:val="212121"/>
                <w:sz w:val="16"/>
                <w:szCs w:val="16"/>
                <w:shd w:val="clear" w:color="auto" w:fill="FFFFFF"/>
              </w:rPr>
              <w:t> </w:t>
            </w:r>
            <w:r w:rsidRPr="00E37A0F">
              <w:rPr>
                <w:color w:val="212121"/>
                <w:sz w:val="16"/>
                <w:szCs w:val="16"/>
                <w:shd w:val="clear" w:color="auto" w:fill="FFFFFF"/>
              </w:rPr>
              <w:t>and</w:t>
            </w:r>
            <w:r w:rsidRPr="00E37A0F">
              <w:rPr>
                <w:i/>
                <w:iCs/>
                <w:color w:val="212121"/>
                <w:sz w:val="16"/>
                <w:szCs w:val="16"/>
                <w:shd w:val="clear" w:color="auto" w:fill="FFFFFF"/>
              </w:rPr>
              <w:t> </w:t>
            </w:r>
            <w:r w:rsidRPr="00E37A0F">
              <w:rPr>
                <w:rStyle w:val="Enfasicorsivo"/>
                <w:i w:val="0"/>
                <w:iCs w:val="0"/>
                <w:color w:val="212121"/>
                <w:sz w:val="16"/>
                <w:szCs w:val="16"/>
                <w:shd w:val="clear" w:color="auto" w:fill="FFFFFF"/>
              </w:rPr>
              <w:t>LILRA1</w:t>
            </w:r>
            <w:r w:rsidRPr="00E37A0F">
              <w:rPr>
                <w:rStyle w:val="Enfasicorsivo"/>
                <w:color w:val="212121"/>
                <w:sz w:val="16"/>
                <w:szCs w:val="16"/>
                <w:shd w:val="clear" w:color="auto" w:fill="FFFFFF"/>
              </w:rPr>
              <w:t>.</w:t>
            </w:r>
          </w:p>
        </w:tc>
      </w:tr>
      <w:tr w:rsidR="007B7744" w:rsidRPr="005E27B5" w14:paraId="65D3DE96" w14:textId="77777777" w:rsidTr="00CB21AC">
        <w:trPr>
          <w:trHeight w:val="721"/>
          <w:jc w:val="right"/>
        </w:trPr>
        <w:tc>
          <w:tcPr>
            <w:tcW w:w="4591" w:type="dxa"/>
          </w:tcPr>
          <w:p w14:paraId="6F52ADB9" w14:textId="5231C9C2"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Bioinformatics analysis reveals molecular connections between non-alcoholic fatty liver disease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NAFLD</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 xml:space="preserve"> and </w:t>
            </w:r>
            <w:r w:rsidR="005F682D" w:rsidRPr="00E37A0F">
              <w:rPr>
                <w:rFonts w:cs="Segoe UI"/>
                <w:color w:val="212121"/>
                <w:sz w:val="16"/>
                <w:szCs w:val="16"/>
                <w:shd w:val="clear" w:color="auto" w:fill="FFFFFF"/>
              </w:rPr>
              <w:t>COVID-19</w:t>
            </w:r>
            <w:r w:rsidRPr="00E37A0F">
              <w:rPr>
                <w:rFonts w:cs="Segoe UI"/>
                <w:color w:val="212121"/>
                <w:sz w:val="16"/>
                <w:szCs w:val="16"/>
                <w:shd w:val="clear" w:color="auto" w:fill="FFFFFF"/>
              </w:rPr>
              <w:t xml:space="preserve">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2022</w:t>
            </w:r>
            <w:r w:rsidR="002F3424" w:rsidRPr="00E37A0F">
              <w:rPr>
                <w:rFonts w:cs="Segoe UI"/>
                <w:color w:val="212121"/>
                <w:sz w:val="16"/>
                <w:szCs w:val="16"/>
                <w:shd w:val="clear" w:color="auto" w:fill="FFFFFF"/>
              </w:rPr>
              <w:t>]</w:t>
            </w:r>
            <w:r w:rsidR="00CB21AC">
              <w:rPr>
                <w:rFonts w:cs="Segoe UI"/>
                <w:color w:val="212121"/>
                <w:sz w:val="16"/>
                <w:szCs w:val="16"/>
                <w:shd w:val="clear" w:color="auto" w:fill="FFFFFF"/>
              </w:rPr>
              <w:t>.</w:t>
            </w:r>
          </w:p>
        </w:tc>
        <w:tc>
          <w:tcPr>
            <w:tcW w:w="5187" w:type="dxa"/>
          </w:tcPr>
          <w:p w14:paraId="04A26A47" w14:textId="38602E40" w:rsidR="007B7744" w:rsidRPr="00E37A0F" w:rsidRDefault="007B7744" w:rsidP="00CB21AC">
            <w:pPr>
              <w:spacing w:line="0" w:lineRule="atLeast"/>
              <w:rPr>
                <w:sz w:val="16"/>
                <w:szCs w:val="16"/>
              </w:rPr>
            </w:pPr>
            <w:r w:rsidRPr="00E37A0F">
              <w:rPr>
                <w:rFonts w:cs="Segoe UI"/>
                <w:color w:val="212121"/>
                <w:sz w:val="16"/>
                <w:szCs w:val="16"/>
                <w:shd w:val="clear" w:color="auto" w:fill="FFFFFF"/>
              </w:rPr>
              <w:t xml:space="preserve">ACE, ADAM17, DPP4, TMPRSS2 and NAFLD-related genes such as </w:t>
            </w:r>
            <w:r w:rsidRPr="00E37A0F">
              <w:rPr>
                <w:rFonts w:cs="Segoe UI"/>
                <w:b/>
                <w:bCs/>
                <w:color w:val="FF0000"/>
                <w:sz w:val="16"/>
                <w:szCs w:val="16"/>
                <w:shd w:val="clear" w:color="auto" w:fill="FFFFFF"/>
              </w:rPr>
              <w:t>TNF</w:t>
            </w:r>
            <w:r w:rsidRPr="00E37A0F">
              <w:rPr>
                <w:rFonts w:cs="Segoe UI"/>
                <w:color w:val="212121"/>
                <w:sz w:val="16"/>
                <w:szCs w:val="16"/>
                <w:shd w:val="clear" w:color="auto" w:fill="FFFFFF"/>
              </w:rPr>
              <w:t xml:space="preserve">, </w:t>
            </w:r>
            <w:r w:rsidRPr="00E37A0F">
              <w:rPr>
                <w:rFonts w:cs="Segoe UI"/>
                <w:b/>
                <w:color w:val="FF0000"/>
                <w:sz w:val="16"/>
                <w:szCs w:val="16"/>
                <w:shd w:val="clear" w:color="auto" w:fill="FFFFFF"/>
              </w:rPr>
              <w:t>AKT1</w:t>
            </w:r>
            <w:r w:rsidRPr="00E37A0F">
              <w:rPr>
                <w:rFonts w:cs="Segoe UI"/>
                <w:color w:val="212121"/>
                <w:sz w:val="16"/>
                <w:szCs w:val="16"/>
                <w:shd w:val="clear" w:color="auto" w:fill="FFFFFF"/>
              </w:rPr>
              <w:t xml:space="preserve">, MAPK14, </w:t>
            </w:r>
            <w:r w:rsidRPr="00E37A0F">
              <w:rPr>
                <w:rFonts w:cs="Segoe UI"/>
                <w:b/>
                <w:color w:val="FF0000"/>
                <w:sz w:val="16"/>
                <w:szCs w:val="16"/>
                <w:shd w:val="clear" w:color="auto" w:fill="FFFFFF"/>
              </w:rPr>
              <w:t>HIF1A</w:t>
            </w:r>
            <w:r w:rsidRPr="00E37A0F">
              <w:rPr>
                <w:rFonts w:cs="Segoe UI"/>
                <w:color w:val="212121"/>
                <w:sz w:val="16"/>
                <w:szCs w:val="16"/>
                <w:shd w:val="clear" w:color="auto" w:fill="FFFFFF"/>
              </w:rPr>
              <w:t xml:space="preserve">, SP1, </w:t>
            </w:r>
            <w:r w:rsidRPr="00E37A0F">
              <w:rPr>
                <w:rFonts w:cs="Segoe UI"/>
                <w:b/>
                <w:color w:val="FF0000"/>
                <w:sz w:val="16"/>
                <w:szCs w:val="16"/>
                <w:shd w:val="clear" w:color="auto" w:fill="FFFFFF"/>
              </w:rPr>
              <w:t>IL10</w:t>
            </w:r>
            <w:r w:rsidRPr="00E37A0F">
              <w:rPr>
                <w:rFonts w:cs="Segoe UI"/>
                <w:color w:val="212121"/>
                <w:sz w:val="16"/>
                <w:szCs w:val="16"/>
                <w:shd w:val="clear" w:color="auto" w:fill="FFFFFF"/>
              </w:rPr>
              <w:t>.</w:t>
            </w:r>
          </w:p>
        </w:tc>
      </w:tr>
      <w:tr w:rsidR="007B7744" w:rsidRPr="005E27B5" w14:paraId="186F2E3B" w14:textId="77777777" w:rsidTr="00CB21AC">
        <w:trPr>
          <w:jc w:val="right"/>
        </w:trPr>
        <w:tc>
          <w:tcPr>
            <w:tcW w:w="4591" w:type="dxa"/>
          </w:tcPr>
          <w:p w14:paraId="0C0F148F" w14:textId="5B160206"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Organ-specific or personalized treatment for </w:t>
            </w:r>
            <w:r w:rsidR="005F682D" w:rsidRPr="00E37A0F">
              <w:rPr>
                <w:rFonts w:cs="Segoe UI"/>
                <w:color w:val="212121"/>
                <w:sz w:val="16"/>
                <w:szCs w:val="16"/>
                <w:shd w:val="clear" w:color="auto" w:fill="FFFFFF"/>
              </w:rPr>
              <w:t>COVID-19</w:t>
            </w:r>
            <w:r w:rsidRPr="00E37A0F">
              <w:rPr>
                <w:rFonts w:cs="Segoe UI"/>
                <w:color w:val="212121"/>
                <w:sz w:val="16"/>
                <w:szCs w:val="16"/>
                <w:shd w:val="clear" w:color="auto" w:fill="FFFFFF"/>
              </w:rPr>
              <w:t xml:space="preserve">: rationale, evidence, and potential candidates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2022</w:t>
            </w:r>
            <w:r w:rsidR="002F3424" w:rsidRPr="00E37A0F">
              <w:rPr>
                <w:rFonts w:cs="Segoe UI"/>
                <w:color w:val="212121"/>
                <w:sz w:val="16"/>
                <w:szCs w:val="16"/>
                <w:shd w:val="clear" w:color="auto" w:fill="FFFFFF"/>
              </w:rPr>
              <w:t>]</w:t>
            </w:r>
            <w:r w:rsidR="00CB21AC">
              <w:rPr>
                <w:rFonts w:cs="Segoe UI"/>
                <w:color w:val="212121"/>
                <w:sz w:val="16"/>
                <w:szCs w:val="16"/>
                <w:shd w:val="clear" w:color="auto" w:fill="FFFFFF"/>
              </w:rPr>
              <w:t>.</w:t>
            </w:r>
          </w:p>
        </w:tc>
        <w:tc>
          <w:tcPr>
            <w:tcW w:w="5187" w:type="dxa"/>
          </w:tcPr>
          <w:p w14:paraId="3994734A" w14:textId="77777777" w:rsidR="007B7744" w:rsidRPr="00E37A0F" w:rsidRDefault="007B7744" w:rsidP="00CB21AC">
            <w:pPr>
              <w:spacing w:line="0" w:lineRule="atLeast"/>
              <w:rPr>
                <w:rFonts w:cs="Arial"/>
                <w:color w:val="212121"/>
                <w:sz w:val="16"/>
                <w:szCs w:val="16"/>
                <w:shd w:val="clear" w:color="auto" w:fill="FFFFFF"/>
              </w:rPr>
            </w:pPr>
            <w:r w:rsidRPr="00E37A0F">
              <w:rPr>
                <w:b/>
                <w:color w:val="FF0000"/>
                <w:sz w:val="16"/>
                <w:szCs w:val="16"/>
                <w:shd w:val="clear" w:color="auto" w:fill="FFFFFF"/>
              </w:rPr>
              <w:t>CCL2</w:t>
            </w:r>
            <w:r w:rsidRPr="00E37A0F">
              <w:rPr>
                <w:color w:val="212121"/>
                <w:sz w:val="16"/>
                <w:szCs w:val="16"/>
                <w:shd w:val="clear" w:color="auto" w:fill="FFFFFF"/>
              </w:rPr>
              <w:t xml:space="preserve">, </w:t>
            </w:r>
            <w:r w:rsidRPr="00E37A0F">
              <w:rPr>
                <w:b/>
                <w:color w:val="FF0000"/>
                <w:sz w:val="16"/>
                <w:szCs w:val="16"/>
                <w:shd w:val="clear" w:color="auto" w:fill="FFFFFF"/>
              </w:rPr>
              <w:t>CCL5</w:t>
            </w:r>
            <w:r w:rsidRPr="00E37A0F">
              <w:rPr>
                <w:color w:val="212121"/>
                <w:sz w:val="16"/>
                <w:szCs w:val="16"/>
                <w:shd w:val="clear" w:color="auto" w:fill="FFFFFF"/>
              </w:rPr>
              <w:t>, CXCL10, HAO2, BAAT, and SLC27A2.</w:t>
            </w:r>
          </w:p>
          <w:p w14:paraId="0F17A059" w14:textId="77777777" w:rsidR="007B7744" w:rsidRPr="00E37A0F" w:rsidRDefault="007B7744" w:rsidP="00CB21AC">
            <w:pPr>
              <w:spacing w:line="0" w:lineRule="atLeast"/>
              <w:rPr>
                <w:sz w:val="16"/>
                <w:szCs w:val="16"/>
              </w:rPr>
            </w:pPr>
          </w:p>
        </w:tc>
      </w:tr>
      <w:tr w:rsidR="007B7744" w:rsidRPr="005E27B5" w14:paraId="1536409C" w14:textId="77777777" w:rsidTr="00CB21AC">
        <w:trPr>
          <w:jc w:val="right"/>
        </w:trPr>
        <w:tc>
          <w:tcPr>
            <w:tcW w:w="4591" w:type="dxa"/>
          </w:tcPr>
          <w:p w14:paraId="7C4D543D" w14:textId="77777777"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Differential Co-Expression Network Analysis Reveals Key Hub-High Traffic Genes as Potential Therapeutic Targets for </w:t>
            </w:r>
            <w:r w:rsidR="005F682D" w:rsidRPr="00E37A0F">
              <w:rPr>
                <w:rFonts w:cs="Segoe UI"/>
                <w:color w:val="212121"/>
                <w:sz w:val="16"/>
                <w:szCs w:val="16"/>
                <w:shd w:val="clear" w:color="auto" w:fill="FFFFFF"/>
              </w:rPr>
              <w:t>COVID-19</w:t>
            </w:r>
            <w:r w:rsidRPr="00E37A0F">
              <w:rPr>
                <w:rFonts w:cs="Segoe UI"/>
                <w:color w:val="212121"/>
                <w:sz w:val="16"/>
                <w:szCs w:val="16"/>
                <w:shd w:val="clear" w:color="auto" w:fill="FFFFFF"/>
              </w:rPr>
              <w:t xml:space="preserve"> Pandemic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2021</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w:t>
            </w:r>
          </w:p>
        </w:tc>
        <w:tc>
          <w:tcPr>
            <w:tcW w:w="5187" w:type="dxa"/>
          </w:tcPr>
          <w:p w14:paraId="3DA59AF3" w14:textId="77777777" w:rsidR="007B7744" w:rsidRPr="00E37A0F" w:rsidRDefault="007B7744" w:rsidP="00CB21AC">
            <w:pPr>
              <w:spacing w:line="0" w:lineRule="atLeast"/>
              <w:rPr>
                <w:sz w:val="16"/>
                <w:szCs w:val="16"/>
              </w:rPr>
            </w:pPr>
            <w:r w:rsidRPr="00E37A0F">
              <w:rPr>
                <w:b/>
                <w:color w:val="FF0000"/>
                <w:sz w:val="16"/>
                <w:szCs w:val="16"/>
              </w:rPr>
              <w:t>IL6</w:t>
            </w:r>
            <w:r w:rsidRPr="00E37A0F">
              <w:rPr>
                <w:sz w:val="16"/>
                <w:szCs w:val="16"/>
              </w:rPr>
              <w:t xml:space="preserve">, IL18, </w:t>
            </w:r>
            <w:r w:rsidRPr="00E37A0F">
              <w:rPr>
                <w:b/>
                <w:color w:val="FF0000"/>
                <w:sz w:val="16"/>
                <w:szCs w:val="16"/>
              </w:rPr>
              <w:t>IL10</w:t>
            </w:r>
            <w:r w:rsidRPr="00E37A0F">
              <w:rPr>
                <w:sz w:val="16"/>
                <w:szCs w:val="16"/>
              </w:rPr>
              <w:t xml:space="preserve">, </w:t>
            </w:r>
            <w:r w:rsidRPr="00E37A0F">
              <w:rPr>
                <w:b/>
                <w:bCs/>
                <w:color w:val="FF0000"/>
                <w:sz w:val="16"/>
                <w:szCs w:val="16"/>
              </w:rPr>
              <w:t>TNF</w:t>
            </w:r>
            <w:r w:rsidRPr="00E37A0F">
              <w:rPr>
                <w:sz w:val="16"/>
                <w:szCs w:val="16"/>
              </w:rPr>
              <w:t xml:space="preserve">, SOCS1, </w:t>
            </w:r>
            <w:r w:rsidRPr="00E37A0F">
              <w:rPr>
                <w:b/>
                <w:color w:val="FF0000"/>
                <w:sz w:val="16"/>
                <w:szCs w:val="16"/>
              </w:rPr>
              <w:t>SOCS3</w:t>
            </w:r>
            <w:r w:rsidRPr="00E37A0F">
              <w:rPr>
                <w:sz w:val="16"/>
                <w:szCs w:val="16"/>
              </w:rPr>
              <w:t xml:space="preserve">, ICAM1, PTEN, RHOA, GDI2, SUMO1, CASP1, IRAK3, ADRB2, PRF1, GZMB, OASL, </w:t>
            </w:r>
            <w:r w:rsidRPr="00E37A0F">
              <w:rPr>
                <w:b/>
                <w:bCs/>
                <w:color w:val="FF0000"/>
                <w:sz w:val="16"/>
                <w:szCs w:val="16"/>
              </w:rPr>
              <w:t>CCL5</w:t>
            </w:r>
            <w:r w:rsidRPr="00E37A0F">
              <w:rPr>
                <w:sz w:val="16"/>
                <w:szCs w:val="16"/>
              </w:rPr>
              <w:t>, HSP90AA1, HSPD1, IFNG, MAPK1, RAB5A, and TNFRSF1A.</w:t>
            </w:r>
          </w:p>
        </w:tc>
      </w:tr>
      <w:tr w:rsidR="007B7744" w:rsidRPr="005E27B5" w14:paraId="041256DA" w14:textId="77777777" w:rsidTr="00CB21AC">
        <w:trPr>
          <w:trHeight w:val="578"/>
          <w:jc w:val="right"/>
        </w:trPr>
        <w:tc>
          <w:tcPr>
            <w:tcW w:w="4591" w:type="dxa"/>
          </w:tcPr>
          <w:p w14:paraId="5D595C77" w14:textId="76588541" w:rsidR="007B7744" w:rsidRPr="00E37A0F" w:rsidRDefault="007B7744" w:rsidP="00CB21AC">
            <w:pPr>
              <w:spacing w:line="0" w:lineRule="atLeast"/>
              <w:rPr>
                <w:rFonts w:cs="Segoe UI"/>
                <w:sz w:val="16"/>
                <w:szCs w:val="16"/>
              </w:rPr>
            </w:pPr>
            <w:r w:rsidRPr="00E37A0F">
              <w:rPr>
                <w:rFonts w:cs="Segoe UI"/>
                <w:color w:val="222222"/>
                <w:sz w:val="16"/>
                <w:szCs w:val="16"/>
                <w:lang w:eastAsia="it-IT"/>
              </w:rPr>
              <w:t> </w:t>
            </w:r>
            <w:r w:rsidRPr="00E37A0F">
              <w:rPr>
                <w:rFonts w:cs="Segoe UI"/>
                <w:sz w:val="16"/>
                <w:szCs w:val="16"/>
              </w:rPr>
              <w:t xml:space="preserve">A systems biology approach for investigating significantly expressed genes among </w:t>
            </w:r>
            <w:r w:rsidR="005F682D" w:rsidRPr="00E37A0F">
              <w:rPr>
                <w:rFonts w:cs="Segoe UI"/>
                <w:sz w:val="16"/>
                <w:szCs w:val="16"/>
              </w:rPr>
              <w:t>COVID-19</w:t>
            </w:r>
            <w:r w:rsidRPr="00E37A0F">
              <w:rPr>
                <w:rFonts w:cs="Segoe UI"/>
                <w:sz w:val="16"/>
                <w:szCs w:val="16"/>
              </w:rPr>
              <w:t xml:space="preserve">, hepatocellular carcinoma, and chronic hepatitis B </w:t>
            </w:r>
            <w:r w:rsidR="002F3424" w:rsidRPr="00E37A0F">
              <w:rPr>
                <w:rFonts w:cs="Segoe UI"/>
                <w:sz w:val="16"/>
                <w:szCs w:val="16"/>
              </w:rPr>
              <w:t>[</w:t>
            </w:r>
            <w:r w:rsidRPr="00E37A0F">
              <w:rPr>
                <w:rFonts w:cs="Segoe UI"/>
                <w:sz w:val="16"/>
                <w:szCs w:val="16"/>
              </w:rPr>
              <w:t>2022</w:t>
            </w:r>
            <w:r w:rsidR="002F3424" w:rsidRPr="00E37A0F">
              <w:rPr>
                <w:rFonts w:cs="Segoe UI"/>
                <w:sz w:val="16"/>
                <w:szCs w:val="16"/>
              </w:rPr>
              <w:t>]</w:t>
            </w:r>
            <w:r w:rsidR="00CB21AC">
              <w:rPr>
                <w:rFonts w:cs="Segoe UI"/>
                <w:sz w:val="16"/>
                <w:szCs w:val="16"/>
              </w:rPr>
              <w:t>.</w:t>
            </w:r>
          </w:p>
        </w:tc>
        <w:tc>
          <w:tcPr>
            <w:tcW w:w="5187" w:type="dxa"/>
          </w:tcPr>
          <w:p w14:paraId="6AF99692" w14:textId="0DC25B79" w:rsidR="007B7744" w:rsidRPr="00E37A0F" w:rsidRDefault="007B7744" w:rsidP="00CB21AC">
            <w:pPr>
              <w:spacing w:line="0" w:lineRule="atLeast"/>
              <w:rPr>
                <w:sz w:val="16"/>
                <w:szCs w:val="16"/>
              </w:rPr>
            </w:pPr>
            <w:r w:rsidRPr="00E37A0F">
              <w:rPr>
                <w:rFonts w:cs="Segoe UI"/>
                <w:color w:val="212121"/>
                <w:sz w:val="16"/>
                <w:szCs w:val="16"/>
                <w:shd w:val="clear" w:color="auto" w:fill="FFFFFF"/>
              </w:rPr>
              <w:t xml:space="preserve">ACTB, ATM, CDC42, DHX15, EPRS, GAPDH, </w:t>
            </w:r>
            <w:r w:rsidRPr="00E37A0F">
              <w:rPr>
                <w:rFonts w:cs="Segoe UI"/>
                <w:b/>
                <w:bCs/>
                <w:color w:val="FF0000"/>
                <w:sz w:val="16"/>
                <w:szCs w:val="16"/>
                <w:shd w:val="clear" w:color="auto" w:fill="FFFFFF"/>
              </w:rPr>
              <w:t>HIF1A</w:t>
            </w:r>
            <w:r w:rsidRPr="00E37A0F">
              <w:rPr>
                <w:rFonts w:cs="Segoe UI"/>
                <w:color w:val="212121"/>
                <w:sz w:val="16"/>
                <w:szCs w:val="16"/>
                <w:shd w:val="clear" w:color="auto" w:fill="FFFFFF"/>
              </w:rPr>
              <w:t xml:space="preserve">, HNRNPA1, HRAS, HSP90AB1, HSPA8, </w:t>
            </w:r>
            <w:r w:rsidRPr="00E37A0F">
              <w:rPr>
                <w:rFonts w:cs="Segoe UI"/>
                <w:b/>
                <w:color w:val="FF0000"/>
                <w:sz w:val="16"/>
                <w:szCs w:val="16"/>
                <w:shd w:val="clear" w:color="auto" w:fill="FFFFFF"/>
              </w:rPr>
              <w:t>IL1B</w:t>
            </w:r>
            <w:r w:rsidRPr="00E37A0F">
              <w:rPr>
                <w:rFonts w:cs="Segoe UI"/>
                <w:color w:val="212121"/>
                <w:sz w:val="16"/>
                <w:szCs w:val="16"/>
                <w:shd w:val="clear" w:color="auto" w:fill="FFFFFF"/>
              </w:rPr>
              <w:t xml:space="preserve">, </w:t>
            </w:r>
            <w:r w:rsidRPr="00E37A0F">
              <w:rPr>
                <w:rFonts w:cs="Segoe UI"/>
                <w:b/>
                <w:color w:val="FF0000"/>
                <w:sz w:val="16"/>
                <w:szCs w:val="16"/>
                <w:shd w:val="clear" w:color="auto" w:fill="FFFFFF"/>
              </w:rPr>
              <w:t>JUN</w:t>
            </w:r>
            <w:r w:rsidRPr="00E37A0F">
              <w:rPr>
                <w:rFonts w:cs="Segoe UI"/>
                <w:color w:val="212121"/>
                <w:sz w:val="16"/>
                <w:szCs w:val="16"/>
                <w:shd w:val="clear" w:color="auto" w:fill="FFFFFF"/>
              </w:rPr>
              <w:t xml:space="preserve">, POLR2B, PTPRC, RPS27A, SFRS1, SMARCA4, SRC, </w:t>
            </w:r>
            <w:r w:rsidRPr="00E37A0F">
              <w:rPr>
                <w:rFonts w:cs="Segoe UI"/>
                <w:b/>
                <w:color w:val="FF0000"/>
                <w:sz w:val="16"/>
                <w:szCs w:val="16"/>
                <w:shd w:val="clear" w:color="auto" w:fill="FFFFFF"/>
              </w:rPr>
              <w:t>TNF</w:t>
            </w:r>
            <w:r w:rsidRPr="00E37A0F">
              <w:rPr>
                <w:rFonts w:cs="Segoe UI"/>
                <w:color w:val="212121"/>
                <w:sz w:val="16"/>
                <w:szCs w:val="16"/>
                <w:shd w:val="clear" w:color="auto" w:fill="FFFFFF"/>
              </w:rPr>
              <w:t>, UBE2I, and VEGFA.</w:t>
            </w:r>
          </w:p>
        </w:tc>
      </w:tr>
      <w:tr w:rsidR="007B7744" w:rsidRPr="005E27B5" w14:paraId="29EEDAFE" w14:textId="77777777" w:rsidTr="00CB21AC">
        <w:trPr>
          <w:jc w:val="right"/>
        </w:trPr>
        <w:tc>
          <w:tcPr>
            <w:tcW w:w="4591" w:type="dxa"/>
          </w:tcPr>
          <w:p w14:paraId="4E9AADC1" w14:textId="346CF7EE" w:rsidR="007B7744" w:rsidRPr="00E37A0F" w:rsidRDefault="007B7744" w:rsidP="00CB21AC">
            <w:pPr>
              <w:spacing w:line="0" w:lineRule="atLeast"/>
              <w:rPr>
                <w:rFonts w:cs="Segoe UI"/>
                <w:sz w:val="16"/>
                <w:szCs w:val="16"/>
              </w:rPr>
            </w:pPr>
            <w:r w:rsidRPr="00E37A0F">
              <w:rPr>
                <w:rFonts w:cs="Segoe UI"/>
                <w:color w:val="212121"/>
                <w:sz w:val="16"/>
                <w:szCs w:val="16"/>
                <w:shd w:val="clear" w:color="auto" w:fill="FFFFFF"/>
              </w:rPr>
              <w:t xml:space="preserve">Identification of Key Pathways and Genes in SARS-CoV-2 Infecting Human Intestines by Bioinformatics Analysis </w:t>
            </w:r>
            <w:r w:rsidR="002F3424" w:rsidRPr="00E37A0F">
              <w:rPr>
                <w:rFonts w:cs="Segoe UI"/>
                <w:color w:val="212121"/>
                <w:sz w:val="16"/>
                <w:szCs w:val="16"/>
                <w:shd w:val="clear" w:color="auto" w:fill="FFFFFF"/>
              </w:rPr>
              <w:t>[</w:t>
            </w:r>
            <w:r w:rsidRPr="00E37A0F">
              <w:rPr>
                <w:rFonts w:cs="Segoe UI"/>
                <w:color w:val="212121"/>
                <w:sz w:val="16"/>
                <w:szCs w:val="16"/>
                <w:shd w:val="clear" w:color="auto" w:fill="FFFFFF"/>
              </w:rPr>
              <w:t>2022</w:t>
            </w:r>
            <w:r w:rsidR="002F3424" w:rsidRPr="00E37A0F">
              <w:rPr>
                <w:rFonts w:cs="Segoe UI"/>
                <w:color w:val="212121"/>
                <w:sz w:val="16"/>
                <w:szCs w:val="16"/>
                <w:shd w:val="clear" w:color="auto" w:fill="FFFFFF"/>
              </w:rPr>
              <w:t>]</w:t>
            </w:r>
          </w:p>
        </w:tc>
        <w:tc>
          <w:tcPr>
            <w:tcW w:w="5187" w:type="dxa"/>
          </w:tcPr>
          <w:p w14:paraId="1F08A6AC" w14:textId="77777777" w:rsidR="007B7744" w:rsidRPr="00E37A0F" w:rsidRDefault="007B7744" w:rsidP="00CB21AC">
            <w:pPr>
              <w:spacing w:line="0" w:lineRule="atLeast"/>
              <w:rPr>
                <w:sz w:val="16"/>
                <w:szCs w:val="16"/>
              </w:rPr>
            </w:pPr>
            <w:r w:rsidRPr="00E37A0F">
              <w:rPr>
                <w:rFonts w:cs="Segoe UI"/>
                <w:b/>
                <w:color w:val="FF0000"/>
                <w:sz w:val="16"/>
                <w:szCs w:val="16"/>
                <w:shd w:val="clear" w:color="auto" w:fill="FFFFFF"/>
              </w:rPr>
              <w:t>AKT1</w:t>
            </w:r>
            <w:r w:rsidRPr="00E37A0F">
              <w:rPr>
                <w:rFonts w:cs="Segoe UI"/>
                <w:color w:val="212121"/>
                <w:sz w:val="16"/>
                <w:szCs w:val="16"/>
                <w:shd w:val="clear" w:color="auto" w:fill="FFFFFF"/>
              </w:rPr>
              <w:t xml:space="preserve">, TIMP1, NOTCH, </w:t>
            </w:r>
            <w:r w:rsidRPr="00E37A0F">
              <w:rPr>
                <w:rFonts w:cs="Segoe UI"/>
                <w:bCs/>
                <w:color w:val="000000" w:themeColor="text1"/>
                <w:sz w:val="16"/>
                <w:szCs w:val="16"/>
                <w:shd w:val="clear" w:color="auto" w:fill="FFFFFF"/>
              </w:rPr>
              <w:t>CCNA2</w:t>
            </w:r>
            <w:r w:rsidRPr="00E37A0F">
              <w:rPr>
                <w:rFonts w:cs="Segoe UI"/>
                <w:color w:val="212121"/>
                <w:sz w:val="16"/>
                <w:szCs w:val="16"/>
                <w:shd w:val="clear" w:color="auto" w:fill="FFFFFF"/>
              </w:rPr>
              <w:t xml:space="preserve">, </w:t>
            </w:r>
            <w:r w:rsidRPr="00E37A0F">
              <w:rPr>
                <w:rFonts w:cs="Segoe UI"/>
                <w:b/>
                <w:color w:val="FF0000"/>
                <w:sz w:val="16"/>
                <w:szCs w:val="16"/>
                <w:shd w:val="clear" w:color="auto" w:fill="FFFFFF"/>
              </w:rPr>
              <w:t>RRM2</w:t>
            </w:r>
            <w:r w:rsidRPr="00E37A0F">
              <w:rPr>
                <w:rFonts w:cs="Segoe UI"/>
                <w:b/>
                <w:color w:val="212121"/>
                <w:sz w:val="16"/>
                <w:szCs w:val="16"/>
                <w:shd w:val="clear" w:color="auto" w:fill="FFFFFF"/>
              </w:rPr>
              <w:t>,</w:t>
            </w:r>
            <w:r w:rsidRPr="00E37A0F">
              <w:rPr>
                <w:rFonts w:cs="Segoe UI"/>
                <w:color w:val="212121"/>
                <w:sz w:val="16"/>
                <w:szCs w:val="16"/>
                <w:shd w:val="clear" w:color="auto" w:fill="FFFFFF"/>
              </w:rPr>
              <w:t xml:space="preserve"> TTK, </w:t>
            </w:r>
            <w:r w:rsidRPr="00E37A0F">
              <w:rPr>
                <w:rFonts w:cs="Segoe UI"/>
                <w:b/>
                <w:color w:val="FF0000"/>
                <w:sz w:val="16"/>
                <w:szCs w:val="16"/>
                <w:shd w:val="clear" w:color="auto" w:fill="FFFFFF"/>
              </w:rPr>
              <w:t>BUB1B</w:t>
            </w:r>
            <w:r w:rsidRPr="00E37A0F">
              <w:rPr>
                <w:rFonts w:cs="Segoe UI"/>
                <w:color w:val="212121"/>
                <w:sz w:val="16"/>
                <w:szCs w:val="16"/>
                <w:shd w:val="clear" w:color="auto" w:fill="FFFFFF"/>
              </w:rPr>
              <w:t xml:space="preserve">, </w:t>
            </w:r>
            <w:r w:rsidRPr="00E37A0F">
              <w:rPr>
                <w:rFonts w:cs="Segoe UI"/>
                <w:bCs/>
                <w:color w:val="000000" w:themeColor="text1"/>
                <w:sz w:val="16"/>
                <w:szCs w:val="16"/>
                <w:shd w:val="clear" w:color="auto" w:fill="FFFFFF"/>
              </w:rPr>
              <w:t>KIF20A</w:t>
            </w:r>
            <w:r w:rsidRPr="00E37A0F">
              <w:rPr>
                <w:rFonts w:cs="Segoe UI"/>
                <w:color w:val="212121"/>
                <w:sz w:val="16"/>
                <w:szCs w:val="16"/>
                <w:shd w:val="clear" w:color="auto" w:fill="FFFFFF"/>
              </w:rPr>
              <w:t>, and PLK1.</w:t>
            </w:r>
          </w:p>
        </w:tc>
      </w:tr>
    </w:tbl>
    <w:bookmarkEnd w:id="2"/>
    <w:bookmarkEnd w:id="3"/>
    <w:p w14:paraId="4B541931" w14:textId="77777777" w:rsidR="007263D9" w:rsidRPr="007263D9" w:rsidRDefault="007263D9" w:rsidP="00CB21AC">
      <w:pPr>
        <w:ind w:left="510" w:firstLine="510"/>
        <w:rPr>
          <w:color w:val="212121"/>
          <w:shd w:val="clear" w:color="auto" w:fill="FFFFFF"/>
        </w:rPr>
      </w:pPr>
      <w:r w:rsidRPr="007263D9">
        <w:rPr>
          <w:b/>
          <w:color w:val="212121"/>
          <w:shd w:val="clear" w:color="auto" w:fill="FFFFFF"/>
        </w:rPr>
        <w:t>Note</w:t>
      </w:r>
      <w:r w:rsidRPr="007263D9">
        <w:rPr>
          <w:color w:val="212121"/>
          <w:shd w:val="clear" w:color="auto" w:fill="FFFFFF"/>
        </w:rPr>
        <w:t>: In bold red, hub genes found in common between different projects.</w:t>
      </w:r>
    </w:p>
    <w:p w14:paraId="74573B3F" w14:textId="77777777" w:rsidR="007B7744" w:rsidRPr="00D21651" w:rsidRDefault="007B7744" w:rsidP="006841A9">
      <w:pPr>
        <w:pStyle w:val="MDPI22heading2"/>
        <w:spacing w:before="240"/>
        <w:rPr>
          <w:i w:val="0"/>
          <w:iCs/>
        </w:rPr>
      </w:pPr>
    </w:p>
    <w:p w14:paraId="5188E6E8" w14:textId="77777777" w:rsidR="007263D9" w:rsidRPr="007263D9" w:rsidRDefault="007263D9" w:rsidP="007263D9">
      <w:pPr>
        <w:ind w:left="2552" w:firstLine="508"/>
        <w:rPr>
          <w:rFonts w:eastAsia="Calibri" w:cs="Calibri"/>
          <w:color w:val="212121"/>
          <w:shd w:val="clear" w:color="auto" w:fill="FFFFFF"/>
        </w:rPr>
      </w:pPr>
      <w:r w:rsidRPr="007263D9">
        <w:rPr>
          <w:rFonts w:eastAsia="Calibri" w:cs="Calibri"/>
          <w:color w:val="212121"/>
          <w:shd w:val="clear" w:color="auto" w:fill="FFFFFF"/>
        </w:rPr>
        <w:t xml:space="preserve">From these papers, we have collected 142 hub nodes of the liver cells landscape found connected to </w:t>
      </w:r>
      <w:r w:rsidR="005F682D">
        <w:rPr>
          <w:rFonts w:eastAsia="Calibri" w:cs="Calibri"/>
          <w:color w:val="212121"/>
          <w:shd w:val="clear" w:color="auto" w:fill="FFFFFF"/>
        </w:rPr>
        <w:t>COVID-19</w:t>
      </w:r>
      <w:r w:rsidRPr="007263D9">
        <w:rPr>
          <w:rFonts w:eastAsia="Calibri" w:cs="Calibri"/>
          <w:color w:val="212121"/>
          <w:shd w:val="clear" w:color="auto" w:fill="FFFFFF"/>
        </w:rPr>
        <w:t>, of which 21.12% comprises a group of 30 genes in common between different projects, while all the others are different. 126 hub genes remain after removing th</w:t>
      </w:r>
      <w:r w:rsidR="002E0D70">
        <w:rPr>
          <w:rFonts w:eastAsia="Calibri" w:cs="Calibri"/>
          <w:color w:val="212121"/>
          <w:shd w:val="clear" w:color="auto" w:fill="FFFFFF"/>
        </w:rPr>
        <w:t>ose</w:t>
      </w:r>
      <w:r w:rsidRPr="007263D9">
        <w:rPr>
          <w:rFonts w:eastAsia="Calibri" w:cs="Calibri"/>
          <w:color w:val="212121"/>
          <w:shd w:val="clear" w:color="auto" w:fill="FFFFFF"/>
        </w:rPr>
        <w:t xml:space="preserve"> in common. Barabasi</w:t>
      </w:r>
      <w:r w:rsidR="00D21651">
        <w:rPr>
          <w:rFonts w:eastAsia="Calibri" w:cs="Calibri"/>
          <w:color w:val="212121"/>
          <w:shd w:val="clear" w:color="auto" w:fill="FFFFFF"/>
        </w:rPr>
        <w:t>’</w:t>
      </w:r>
      <w:r w:rsidRPr="007263D9">
        <w:rPr>
          <w:rFonts w:eastAsia="Calibri" w:cs="Calibri"/>
          <w:color w:val="212121"/>
          <w:shd w:val="clear" w:color="auto" w:fill="FFFFFF"/>
        </w:rPr>
        <w:t xml:space="preserve">s research consistently showed that biological networks exhibit scale-free properties, with a few genes controlling multiple connections within different functional modules, while most genes have only a few connections </w:t>
      </w:r>
      <w:r w:rsidR="002F3424">
        <w:rPr>
          <w:rFonts w:eastAsia="Calibri" w:cs="Calibri"/>
          <w:color w:val="212121"/>
          <w:shd w:val="clear" w:color="auto" w:fill="FFFFFF"/>
        </w:rPr>
        <w:t>[</w:t>
      </w:r>
      <w:r w:rsidRPr="007263D9">
        <w:rPr>
          <w:rFonts w:eastAsia="Calibri" w:cs="Calibri"/>
          <w:color w:val="212121"/>
          <w:shd w:val="clear" w:color="auto" w:fill="FFFFFF"/>
        </w:rPr>
        <w:t>49, 50</w:t>
      </w:r>
      <w:r w:rsidR="002F3424">
        <w:rPr>
          <w:rFonts w:eastAsia="Calibri" w:cs="Calibri"/>
          <w:color w:val="212121"/>
          <w:shd w:val="clear" w:color="auto" w:fill="FFFFFF"/>
        </w:rPr>
        <w:t>]</w:t>
      </w:r>
      <w:r w:rsidRPr="007263D9">
        <w:rPr>
          <w:rFonts w:eastAsia="Calibri" w:cs="Calibri"/>
          <w:color w:val="212121"/>
          <w:shd w:val="clear" w:color="auto" w:fill="FFFFFF"/>
        </w:rPr>
        <w:t xml:space="preserve">. It is rather suspicious that the same tissue has a metabolic network operated by such a disproportionate number of hub genes during viral aggression. </w:t>
      </w:r>
      <w:r w:rsidRPr="007263D9">
        <w:rPr>
          <w:color w:val="000000" w:themeColor="text1"/>
          <w:lang w:val="en-GB"/>
        </w:rPr>
        <w:t xml:space="preserve">This suggests heterogeneity of networks. The differences in databases used to extract relationships are a common cause of conflicting results </w:t>
      </w:r>
      <w:r w:rsidR="002F3424">
        <w:rPr>
          <w:color w:val="000000" w:themeColor="text1"/>
          <w:lang w:val="en-GB"/>
        </w:rPr>
        <w:t>[</w:t>
      </w:r>
      <w:r w:rsidRPr="007263D9">
        <w:rPr>
          <w:color w:val="000000" w:themeColor="text1"/>
          <w:lang w:val="en-GB"/>
        </w:rPr>
        <w:t>39, 40</w:t>
      </w:r>
      <w:r w:rsidR="002F3424">
        <w:rPr>
          <w:color w:val="000000" w:themeColor="text1"/>
          <w:lang w:val="en-GB"/>
        </w:rPr>
        <w:t>]</w:t>
      </w:r>
      <w:r w:rsidRPr="007263D9">
        <w:rPr>
          <w:color w:val="000000" w:themeColor="text1"/>
          <w:lang w:val="en-GB"/>
        </w:rPr>
        <w:t xml:space="preserve">. </w:t>
      </w:r>
      <w:r w:rsidRPr="007263D9">
        <w:rPr>
          <w:rFonts w:eastAsia="Calibri" w:cs="Calibri"/>
          <w:color w:val="212121"/>
          <w:shd w:val="clear" w:color="auto" w:fill="FFFFFF"/>
        </w:rPr>
        <w:t xml:space="preserve">The relationships between the virus and the host occur at the molecular level, mainly through protein interactions. These interactions occur between viral proteins and human proteins and are determined by both human defensive strategies and viral attack strategies. Therefore, it is likely that hub nodes unrelated to the pathology have also been identified. To understand how and why, we applied a biological protocol that involves the identification of the real physical relationships established between the nodes that implement the liver network, with no a priori knowledge of the computational protocols. The fundamental biological events between </w:t>
      </w:r>
      <w:r w:rsidRPr="007263D9">
        <w:rPr>
          <w:rFonts w:eastAsia="Calibri" w:cs="Calibri"/>
          <w:color w:val="212121"/>
          <w:shd w:val="clear" w:color="auto" w:fill="FFFFFF"/>
        </w:rPr>
        <w:lastRenderedPageBreak/>
        <w:t xml:space="preserve">virus and host drive these interactions, thus necessitating a biological evaluation of each individual interaction </w:t>
      </w:r>
      <w:r w:rsidR="00D21651">
        <w:rPr>
          <w:rFonts w:eastAsia="Calibri" w:cs="Calibri"/>
          <w:color w:val="212121"/>
          <w:shd w:val="clear" w:color="auto" w:fill="FFFFFF"/>
        </w:rPr>
        <w:t>(</w:t>
      </w:r>
      <w:r w:rsidRPr="007263D9">
        <w:rPr>
          <w:rFonts w:eastAsia="Calibri" w:cs="Calibri"/>
          <w:color w:val="212121"/>
          <w:shd w:val="clear" w:color="auto" w:fill="FFFFFF"/>
        </w:rPr>
        <w:t xml:space="preserve">see Methods for </w:t>
      </w:r>
      <w:r w:rsidR="00D21651">
        <w:rPr>
          <w:rFonts w:eastAsia="Calibri" w:cs="Calibri"/>
          <w:color w:val="212121"/>
          <w:shd w:val="clear" w:color="auto" w:fill="FFFFFF"/>
        </w:rPr>
        <w:t>details)</w:t>
      </w:r>
      <w:r w:rsidRPr="007263D9">
        <w:rPr>
          <w:rFonts w:eastAsia="Calibri" w:cs="Calibri"/>
          <w:color w:val="212121"/>
          <w:shd w:val="clear" w:color="auto" w:fill="FFFFFF"/>
        </w:rPr>
        <w:t xml:space="preserve">. </w:t>
      </w:r>
    </w:p>
    <w:p w14:paraId="0C0F3869" w14:textId="77777777" w:rsidR="007263D9" w:rsidRPr="007263D9" w:rsidRDefault="007263D9" w:rsidP="007263D9">
      <w:pPr>
        <w:ind w:left="2552" w:firstLine="508"/>
        <w:rPr>
          <w:color w:val="212121"/>
          <w:shd w:val="clear" w:color="auto" w:fill="FFFFFF"/>
        </w:rPr>
      </w:pPr>
      <w:r w:rsidRPr="007263D9">
        <w:rPr>
          <w:color w:val="212121"/>
          <w:shd w:val="clear" w:color="auto" w:fill="FFFFFF"/>
        </w:rPr>
        <w:t xml:space="preserve">Considering the ongoing SARS-CoV-2 pandemic, BioGRID implemented a project called the BioGRID </w:t>
      </w:r>
      <w:r w:rsidR="005F682D">
        <w:rPr>
          <w:color w:val="212121"/>
          <w:shd w:val="clear" w:color="auto" w:fill="FFFFFF"/>
        </w:rPr>
        <w:t>COVID-19</w:t>
      </w:r>
      <w:r w:rsidRPr="007263D9">
        <w:rPr>
          <w:color w:val="212121"/>
          <w:shd w:val="clear" w:color="auto" w:fill="FFFFFF"/>
        </w:rPr>
        <w:t xml:space="preserve"> Coronavirus Curation Project. BioGRID is a biomedical interaction repository with experimental data compiled through curation </w:t>
      </w:r>
      <w:r w:rsidR="002F3424">
        <w:rPr>
          <w:color w:val="212121"/>
          <w:shd w:val="clear" w:color="auto" w:fill="FFFFFF"/>
        </w:rPr>
        <w:t>[</w:t>
      </w:r>
      <w:r w:rsidRPr="007263D9">
        <w:rPr>
          <w:color w:val="212121"/>
          <w:shd w:val="clear" w:color="auto" w:fill="FFFFFF"/>
        </w:rPr>
        <w:t>43</w:t>
      </w:r>
      <w:r w:rsidR="002F3424">
        <w:rPr>
          <w:color w:val="212121"/>
          <w:shd w:val="clear" w:color="auto" w:fill="FFFFFF"/>
        </w:rPr>
        <w:t>]</w:t>
      </w:r>
      <w:r w:rsidRPr="007263D9">
        <w:rPr>
          <w:color w:val="212121"/>
          <w:shd w:val="clear" w:color="auto" w:fill="FFFFFF"/>
        </w:rPr>
        <w:t xml:space="preserve">. In these years, BioGRID has accumulated fundamental experimental data supporting the role of SARS-CoV-2 in human infection. This Project collected the comprehensive datasets of all the Known physical interactions between the proteins of the human proteome and those of SARS-CoV-2. In the purification processes of these proteins, researchers overwhelmingly used physical methods such as Affinity Capture-MS and Proximity Label-MS and curators of BioGRID have specifically selected and classified both interactors and physical interactions into various levels of statistical significance. The reason lies because some interactions may be random because the laboratory method does not reproduce the cellular environment. Indeed, the breaking of cells to favor bait-prey interaction also allows for random encounters that do not happen. </w:t>
      </w:r>
    </w:p>
    <w:p w14:paraId="3EF3DDB9" w14:textId="77777777" w:rsidR="007263D9" w:rsidRPr="007263D9" w:rsidRDefault="007263D9" w:rsidP="007263D9">
      <w:pPr>
        <w:ind w:left="2552"/>
        <w:rPr>
          <w:color w:val="212121"/>
          <w:shd w:val="clear" w:color="auto" w:fill="FFFFFF"/>
        </w:rPr>
      </w:pPr>
      <w:r w:rsidRPr="007263D9">
        <w:rPr>
          <w:color w:val="212121"/>
          <w:shd w:val="clear" w:color="auto" w:fill="FFFFFF"/>
        </w:rPr>
        <w:t xml:space="preserve">Today we have a vast number of over 30 thousand interactions </w:t>
      </w:r>
      <w:r w:rsidR="00F44CA6">
        <w:rPr>
          <w:color w:val="212121"/>
          <w:shd w:val="clear" w:color="auto" w:fill="FFFFFF"/>
        </w:rPr>
        <w:t>(</w:t>
      </w:r>
      <w:r w:rsidRPr="007263D9">
        <w:rPr>
          <w:color w:val="212121"/>
          <w:shd w:val="clear" w:color="auto" w:fill="FFFFFF"/>
        </w:rPr>
        <w:t>as of July 2023</w:t>
      </w:r>
      <w:r w:rsidR="00F44CA6">
        <w:rPr>
          <w:color w:val="212121"/>
          <w:shd w:val="clear" w:color="auto" w:fill="FFFFFF"/>
        </w:rPr>
        <w:t>)</w:t>
      </w:r>
      <w:r w:rsidRPr="007263D9">
        <w:rPr>
          <w:color w:val="212121"/>
          <w:shd w:val="clear" w:color="auto" w:fill="FFFFFF"/>
        </w:rPr>
        <w:t xml:space="preserve"> from the human proteome when its proteins interact singularly with the 31 viral proteins of SARS-CoV-2. </w:t>
      </w:r>
      <w:r w:rsidRPr="007263D9">
        <w:t xml:space="preserve">These interactions are unique in being non-redundant and having high confidence interactions at high throughput, associated with score values of statistical filtering, as determined by using SAINT </w:t>
      </w:r>
      <w:r w:rsidR="00D21651">
        <w:t>(</w:t>
      </w:r>
      <w:r w:rsidRPr="007263D9">
        <w:t>Significance Analysis of INTeractome</w:t>
      </w:r>
      <w:r w:rsidR="00D21651">
        <w:t>)</w:t>
      </w:r>
      <w:r w:rsidRPr="007263D9">
        <w:t xml:space="preserve"> express version 3.6.0. </w:t>
      </w:r>
      <w:r w:rsidR="002F3424">
        <w:t>[</w:t>
      </w:r>
      <w:r w:rsidRPr="007263D9">
        <w:t>51</w:t>
      </w:r>
      <w:r w:rsidR="002F3424">
        <w:t>]</w:t>
      </w:r>
      <w:r w:rsidRPr="007263D9">
        <w:t xml:space="preserve">. </w:t>
      </w:r>
    </w:p>
    <w:p w14:paraId="2C8DEA49" w14:textId="77777777" w:rsidR="007263D9" w:rsidRPr="007263D9" w:rsidRDefault="00F44CA6" w:rsidP="007263D9">
      <w:pPr>
        <w:ind w:left="2552" w:firstLine="508"/>
      </w:pPr>
      <w:r>
        <w:t xml:space="preserve">We have successfully acquired the entire dataset comprising the entire viral genome (31 proteins) and its interactions with human proteome. </w:t>
      </w:r>
      <w:r w:rsidR="007263D9" w:rsidRPr="007263D9">
        <w:t xml:space="preserve">With it, we have created a unique database of the human-virus relationships to search for physical/functional interaction between a viral protein and a human protein. </w:t>
      </w:r>
      <w:r w:rsidR="00D21651">
        <w:t xml:space="preserve">Using our proposed conceptual application framework, we can gain a </w:t>
      </w:r>
      <w:r>
        <w:t xml:space="preserve">large </w:t>
      </w:r>
      <w:r w:rsidR="00D21651">
        <w:t xml:space="preserve">understanding of the molecular mechanism of a viral infection. </w:t>
      </w:r>
      <w:r>
        <w:t xml:space="preserve">A similar approach </w:t>
      </w:r>
      <w:r w:rsidR="00D21651">
        <w:t>has already helped researchers recognize targeted viral complexes of five common human viruses [52].</w:t>
      </w:r>
      <w:r w:rsidR="007263D9" w:rsidRPr="007263D9">
        <w:t xml:space="preserve"> </w:t>
      </w:r>
      <w:r>
        <w:t>T</w:t>
      </w:r>
      <w:r w:rsidR="007263D9" w:rsidRPr="007263D9">
        <w:t xml:space="preserve">his recognition is based on biological information. </w:t>
      </w:r>
    </w:p>
    <w:p w14:paraId="5B61B175" w14:textId="77777777" w:rsidR="007263D9" w:rsidRPr="007263D9" w:rsidRDefault="007263D9" w:rsidP="007263D9">
      <w:pPr>
        <w:ind w:left="2552"/>
      </w:pPr>
      <w:r w:rsidRPr="007263D9">
        <w:t xml:space="preserve">Because of its small genome, a virus must get maximum performance in interfering with the functional processes determined by human cellular proteins aimed at ensuring normal organic homeostasis. The virus learns over time to implement its attack strategy on specific animal targets by evolutionary studying the structure of the target proteins. Many viruses use proteins containing large segments of intrinsic disorder </w:t>
      </w:r>
      <w:r w:rsidR="002F3424">
        <w:t>[</w:t>
      </w:r>
      <w:r w:rsidRPr="007263D9">
        <w:t>53</w:t>
      </w:r>
      <w:r w:rsidR="002F3424">
        <w:t>]</w:t>
      </w:r>
      <w:r w:rsidRPr="007263D9">
        <w:t xml:space="preserve"> to facilitate </w:t>
      </w:r>
      <w:r w:rsidR="00D21651">
        <w:t>“</w:t>
      </w:r>
      <w:r w:rsidRPr="007263D9">
        <w:t>encounter</w:t>
      </w:r>
      <w:r w:rsidR="00D21651">
        <w:t>”</w:t>
      </w:r>
      <w:r w:rsidRPr="007263D9">
        <w:t xml:space="preserve">, but every single interaction must have specific and well-defined structural bases to be successful, even if transient. To get this knowledge, the virus employs lengthy periods of co-evolution, parasitizing humans, or similar species </w:t>
      </w:r>
      <w:r w:rsidR="002F3424">
        <w:t>[</w:t>
      </w:r>
      <w:r w:rsidRPr="007263D9">
        <w:t>54</w:t>
      </w:r>
      <w:r w:rsidR="002F3424">
        <w:t>]</w:t>
      </w:r>
      <w:r w:rsidRPr="007263D9">
        <w:t xml:space="preserve">. Therefore, if an interaction is present in this peculiar archive, it means that it has a strategic value of attack or defense, for the virus and for humans, respectively. The database also searches for multiple interactions of a human protein with different viral proteins. </w:t>
      </w:r>
    </w:p>
    <w:p w14:paraId="4DE1C585" w14:textId="77777777" w:rsidR="007263D9" w:rsidRPr="007263D9" w:rsidRDefault="007263D9" w:rsidP="007263D9">
      <w:pPr>
        <w:ind w:left="2552"/>
        <w:rPr>
          <w:rFonts w:eastAsia="Calibri" w:cs="Calibri"/>
          <w:color w:val="212121"/>
          <w:shd w:val="clear" w:color="auto" w:fill="FFFFFF"/>
        </w:rPr>
      </w:pPr>
      <w:r w:rsidRPr="007263D9">
        <w:rPr>
          <w:rFonts w:eastAsia="Calibri" w:cs="Calibri"/>
          <w:color w:val="212121"/>
          <w:shd w:val="clear" w:color="auto" w:fill="FFFFFF"/>
        </w:rPr>
        <w:t>Therefore, prioritizing the characterization of the 126 hub genes is an important issue. They should represent the highest-ranking genes, most affected by the virus, and there</w:t>
      </w:r>
      <w:r w:rsidRPr="007263D9">
        <w:rPr>
          <w:rFonts w:eastAsia="Calibri" w:cs="Calibri"/>
          <w:color w:val="212121"/>
          <w:shd w:val="clear" w:color="auto" w:fill="FFFFFF"/>
        </w:rPr>
        <w:lastRenderedPageBreak/>
        <w:t xml:space="preserve">fore optimal to use as functional seeds. This should significantly facilitate the identification of genes truly associated with the pathology and genes involved in normal metabolic regulation, but also uncertified genes included in networks with no experimental certainty. STRING uses many standardized databases </w:t>
      </w:r>
      <w:r w:rsidR="002F3424">
        <w:rPr>
          <w:rFonts w:eastAsia="Calibri" w:cs="Calibri"/>
          <w:color w:val="212121"/>
          <w:shd w:val="clear" w:color="auto" w:fill="FFFFFF"/>
        </w:rPr>
        <w:t>[</w:t>
      </w:r>
      <w:r w:rsidRPr="007263D9">
        <w:rPr>
          <w:rFonts w:eastAsia="Calibri" w:cs="Calibri"/>
          <w:color w:val="212121"/>
          <w:shd w:val="clear" w:color="auto" w:fill="FFFFFF"/>
        </w:rPr>
        <w:t>39</w:t>
      </w:r>
      <w:r w:rsidR="002F3424">
        <w:rPr>
          <w:rFonts w:eastAsia="Calibri" w:cs="Calibri"/>
          <w:color w:val="212121"/>
          <w:shd w:val="clear" w:color="auto" w:fill="FFFFFF"/>
        </w:rPr>
        <w:t>]</w:t>
      </w:r>
      <w:r w:rsidRPr="007263D9">
        <w:rPr>
          <w:rFonts w:eastAsia="Calibri" w:cs="Calibri"/>
          <w:color w:val="212121"/>
          <w:shd w:val="clear" w:color="auto" w:fill="FFFFFF"/>
        </w:rPr>
        <w:t xml:space="preserve"> as a source of data and information for calculating network models. It produces a detailed analysis of all the scientific articles underlying each single interaction, and corroborating the models calculated also with biological analyses, such as GO or KEGG, and with structural analyzes using systems such as UniProt. Using STRING, we can manage 6 data channels that parametrize the network calculation differently and influenced by various confidence levels. In this way, we can modulate results with very different parameters of reliability, origin, and statistical significance.</w:t>
      </w:r>
    </w:p>
    <w:p w14:paraId="5A01C478" w14:textId="6B90D2FB" w:rsidR="00B94F0B" w:rsidRDefault="00F44CA6" w:rsidP="00E37A0F">
      <w:pPr>
        <w:ind w:left="2552" w:firstLine="508"/>
        <w:rPr>
          <w:rFonts w:eastAsia="Calibri" w:cs="Calibri"/>
          <w:color w:val="212121"/>
          <w:shd w:val="clear" w:color="auto" w:fill="FFFFFF"/>
        </w:rPr>
      </w:pPr>
      <w:r w:rsidRPr="00F44CA6">
        <w:rPr>
          <w:rFonts w:eastAsia="Calibri" w:cs="Calibri"/>
          <w:color w:val="212121"/>
          <w:shd w:val="clear" w:color="auto" w:fill="FFFFFF"/>
        </w:rPr>
        <w:t>On STRING, we inputted the 126 hub genes as functional seeds to extract</w:t>
      </w:r>
      <w:r>
        <w:rPr>
          <w:rFonts w:eastAsia="Calibri" w:cs="Calibri"/>
          <w:color w:val="212121"/>
          <w:shd w:val="clear" w:color="auto" w:fill="FFFFFF"/>
        </w:rPr>
        <w:t xml:space="preserve"> </w:t>
      </w:r>
      <w:r w:rsidRPr="00F44CA6">
        <w:rPr>
          <w:rFonts w:eastAsia="Calibri" w:cs="Calibri"/>
          <w:color w:val="212121"/>
          <w:shd w:val="clear" w:color="auto" w:fill="FFFFFF"/>
        </w:rPr>
        <w:t xml:space="preserve">their relationships from the entire human proteome. We show this gene list in the Supplements as </w:t>
      </w:r>
      <w:r w:rsidRPr="00FA7B67">
        <w:rPr>
          <w:rFonts w:eastAsia="Calibri" w:cs="Calibri"/>
          <w:b/>
          <w:color w:val="212121"/>
          <w:shd w:val="clear" w:color="auto" w:fill="FFFFFF"/>
        </w:rPr>
        <w:t>TABLE 1S</w:t>
      </w:r>
      <w:r w:rsidRPr="00F44CA6">
        <w:rPr>
          <w:rFonts w:eastAsia="Calibri" w:cs="Calibri"/>
          <w:color w:val="212121"/>
          <w:shd w:val="clear" w:color="auto" w:fill="FFFFFF"/>
        </w:rPr>
        <w:t>. These genes, decoded by STRING, should interact to form a protein-protein network model showing also compact sub-graphs. Therefore, we left the six channels open to make the most of all the information from each source, but we set the interaction score to 0.900. As STRING networks usually have a lot of low-scoring interactions, if we want to limit their number per protein, we should use a filter. We used the highest confidence score cut-off to limit the number of interactions to those that have the highest confidence and then are more likely to be true positives. By implementing this strategy, we can narrow down the information only to our input proteins and their network pattern.</w:t>
      </w:r>
    </w:p>
    <w:p w14:paraId="766C890E" w14:textId="327BFF66" w:rsidR="00E37A0F" w:rsidRDefault="00E37A0F" w:rsidP="00E37A0F">
      <w:pPr>
        <w:ind w:left="2552" w:firstLine="508"/>
        <w:rPr>
          <w:b/>
          <w:lang w:val="en-GB"/>
        </w:rPr>
      </w:pPr>
      <w:r>
        <w:rPr>
          <w:rFonts w:eastAsia="Calibri" w:cs="Calibri"/>
          <w:color w:val="212121"/>
          <w:shd w:val="clear" w:color="auto" w:fill="FFFFFF"/>
        </w:rPr>
        <w:t xml:space="preserve"> </w:t>
      </w:r>
    </w:p>
    <w:p w14:paraId="7B77699E" w14:textId="43A9CFB6" w:rsidR="00E37A0F" w:rsidRDefault="00781571" w:rsidP="00E37A0F">
      <w:pPr>
        <w:ind w:left="3062" w:firstLine="508"/>
        <w:rPr>
          <w:lang w:val="en-GB"/>
        </w:rPr>
      </w:pPr>
      <w:r w:rsidRPr="00781571">
        <w:rPr>
          <w:b/>
          <w:lang w:val="en-GB"/>
        </w:rPr>
        <w:t xml:space="preserve">3.2 </w:t>
      </w:r>
      <w:r w:rsidR="00D34286">
        <w:rPr>
          <w:b/>
          <w:lang w:val="en-GB"/>
        </w:rPr>
        <w:t>Comprehensive Liver</w:t>
      </w:r>
      <w:r w:rsidR="0034446F" w:rsidRPr="0034446F">
        <w:rPr>
          <w:b/>
          <w:lang w:val="en-GB"/>
        </w:rPr>
        <w:t xml:space="preserve"> interactome during COVID-19</w:t>
      </w:r>
      <w:r w:rsidR="00E37A0F">
        <w:rPr>
          <w:b/>
          <w:lang w:val="en-GB"/>
        </w:rPr>
        <w:t>.</w:t>
      </w:r>
    </w:p>
    <w:p w14:paraId="167B6BCC" w14:textId="214B3D61" w:rsidR="00E37A0F" w:rsidRDefault="007263D9" w:rsidP="00E37A0F">
      <w:pPr>
        <w:ind w:left="2552" w:firstLine="508"/>
        <w:rPr>
          <w:rFonts w:eastAsia="Calibri" w:cs="Calibri"/>
          <w:b/>
          <w:bCs/>
          <w:color w:val="000000" w:themeColor="text1"/>
          <w:sz w:val="18"/>
          <w:szCs w:val="18"/>
          <w:shd w:val="clear" w:color="auto" w:fill="FFFFFF"/>
          <w:lang w:val="en-GB"/>
        </w:rPr>
      </w:pPr>
      <w:r w:rsidRPr="007263D9">
        <w:rPr>
          <w:lang w:val="en-GB"/>
        </w:rPr>
        <w:t xml:space="preserve">The graph in </w:t>
      </w:r>
      <w:r w:rsidRPr="007263D9">
        <w:rPr>
          <w:b/>
          <w:bCs/>
          <w:lang w:val="en-GB"/>
        </w:rPr>
        <w:t>Figure 1S</w:t>
      </w:r>
      <w:r w:rsidRPr="007263D9">
        <w:rPr>
          <w:lang w:val="en-GB"/>
        </w:rPr>
        <w:t xml:space="preserve"> of the Supplements shows numerous nodes not connected </w:t>
      </w:r>
      <w:r w:rsidR="00D21651">
        <w:rPr>
          <w:lang w:val="en-GB"/>
        </w:rPr>
        <w:t>(</w:t>
      </w:r>
      <w:r w:rsidRPr="007263D9">
        <w:rPr>
          <w:lang w:val="en-GB"/>
        </w:rPr>
        <w:t>31%</w:t>
      </w:r>
      <w:r w:rsidR="00D21651">
        <w:rPr>
          <w:lang w:val="en-GB"/>
        </w:rPr>
        <w:t>)</w:t>
      </w:r>
      <w:r w:rsidRPr="007263D9">
        <w:rPr>
          <w:lang w:val="en-GB"/>
        </w:rPr>
        <w:t xml:space="preserve">. </w:t>
      </w:r>
      <w:r w:rsidR="00F44CA6">
        <w:rPr>
          <w:lang w:val="en-GB"/>
        </w:rPr>
        <w:t>A significant number of the remaining elements do not form a compact and connected graph, with only a portion exhibiting connectivity.</w:t>
      </w:r>
      <w:r w:rsidRPr="007263D9">
        <w:rPr>
          <w:lang w:val="en-GB"/>
        </w:rPr>
        <w:t xml:space="preserve"> This is an indicator of poor functional connectivity, but it also says that many of these hubs may not possess the basis of significant experimental certainty. The manipulation of genomic data in the pipeline, from input to the extraction of functional properties of the network, suffers from a lack of accurate data and an indifference for control over know-how. This makes it impossible to carry out any robust analysis, because the disconnected nodes make any topological analysis or functional consideration unreliable </w:t>
      </w:r>
      <w:r w:rsidR="002F3424">
        <w:rPr>
          <w:lang w:val="en-GB"/>
        </w:rPr>
        <w:t>[</w:t>
      </w:r>
      <w:r w:rsidRPr="007263D9">
        <w:rPr>
          <w:lang w:val="en-GB"/>
        </w:rPr>
        <w:t>55-58</w:t>
      </w:r>
      <w:r w:rsidR="002F3424">
        <w:rPr>
          <w:lang w:val="en-GB"/>
        </w:rPr>
        <w:t>]</w:t>
      </w:r>
      <w:r w:rsidRPr="007263D9">
        <w:rPr>
          <w:lang w:val="en-GB"/>
        </w:rPr>
        <w:t xml:space="preserve">. To overcome these shortcomings, we can extend the interactions by setting an enrichment of our network with new interaction partners </w:t>
      </w:r>
      <w:r w:rsidR="00F44CA6">
        <w:rPr>
          <w:lang w:val="en-GB"/>
        </w:rPr>
        <w:t>(</w:t>
      </w:r>
      <w:r w:rsidRPr="007263D9">
        <w:rPr>
          <w:lang w:val="en-GB"/>
        </w:rPr>
        <w:t>seeds</w:t>
      </w:r>
      <w:r w:rsidR="00F44CA6">
        <w:rPr>
          <w:lang w:val="en-GB"/>
        </w:rPr>
        <w:t>)</w:t>
      </w:r>
      <w:r w:rsidRPr="007263D9">
        <w:rPr>
          <w:lang w:val="en-GB"/>
        </w:rPr>
        <w:t xml:space="preserve">, always depending on confidence value. This allows us to know whether the input shows evidence of statistical enrichment for any known biological function or pathway. The various external databases, including Gene Ontology, KEGG pathways, UniProt Keywords, PubMed publications, and others, which annotate the STRING maps, can provide considerable help. The STRING enrichment method </w:t>
      </w:r>
      <w:r w:rsidR="00F44CA6">
        <w:rPr>
          <w:lang w:val="en-GB"/>
        </w:rPr>
        <w:t>retrieves</w:t>
      </w:r>
      <w:r w:rsidRPr="007263D9">
        <w:rPr>
          <w:lang w:val="en-GB"/>
        </w:rPr>
        <w:t xml:space="preserve"> functional enrichment for the set of input proteins. </w:t>
      </w:r>
      <w:r w:rsidR="00C83C98" w:rsidRPr="00C83C98">
        <w:rPr>
          <w:lang w:val="en-GB"/>
        </w:rPr>
        <w:t xml:space="preserve">This will show which input protein has enriched terms and the description of each term with all its annotations, providing only </w:t>
      </w:r>
      <w:r w:rsidR="00C83C98">
        <w:rPr>
          <w:lang w:val="en-GB"/>
        </w:rPr>
        <w:t xml:space="preserve">answers </w:t>
      </w:r>
      <w:r w:rsidR="00C83C98" w:rsidRPr="00C83C98">
        <w:rPr>
          <w:lang w:val="en-GB"/>
        </w:rPr>
        <w:t>with FDR =&lt;0.05.</w:t>
      </w:r>
      <w:r w:rsidR="00C83C98">
        <w:rPr>
          <w:lang w:val="en-GB"/>
        </w:rPr>
        <w:t xml:space="preserve"> </w:t>
      </w:r>
      <w:r w:rsidRPr="007263D9">
        <w:rPr>
          <w:lang w:val="en-GB"/>
        </w:rPr>
        <w:t>About publications, STRING extracts automat</w:t>
      </w:r>
      <w:r w:rsidRPr="007263D9">
        <w:rPr>
          <w:lang w:val="en-GB"/>
        </w:rPr>
        <w:lastRenderedPageBreak/>
        <w:t>ically all available scientific texts from PubMed to cover the maximum knowledge about each interaction information, also including full-text articles.</w:t>
      </w:r>
      <w:r>
        <w:rPr>
          <w:lang w:val="en-GB"/>
        </w:rPr>
        <w:t xml:space="preserve"> </w:t>
      </w:r>
      <w:r w:rsidRPr="007263D9">
        <w:rPr>
          <w:rFonts w:eastAsia="Calibri" w:cs="Calibri"/>
          <w:b/>
          <w:bCs/>
          <w:color w:val="212121"/>
          <w:shd w:val="clear" w:color="auto" w:fill="FFFFFF"/>
          <w:lang w:val="en-GB"/>
        </w:rPr>
        <w:t xml:space="preserve">Figure 2S </w:t>
      </w:r>
      <w:r w:rsidRPr="007263D9">
        <w:rPr>
          <w:rFonts w:eastAsia="Calibri" w:cs="Calibri"/>
          <w:color w:val="212121"/>
          <w:shd w:val="clear" w:color="auto" w:fill="FFFFFF"/>
          <w:lang w:val="en-GB"/>
        </w:rPr>
        <w:t xml:space="preserve">shows the network of </w:t>
      </w:r>
      <w:r w:rsidRPr="007263D9">
        <w:rPr>
          <w:rFonts w:eastAsia="Calibri" w:cs="Calibri"/>
          <w:b/>
          <w:bCs/>
          <w:color w:val="212121"/>
          <w:shd w:val="clear" w:color="auto" w:fill="FFFFFF"/>
          <w:lang w:val="en-GB"/>
        </w:rPr>
        <w:t>Figure 1S</w:t>
      </w:r>
      <w:r w:rsidRPr="007263D9">
        <w:rPr>
          <w:rFonts w:eastAsia="Calibri" w:cs="Calibri"/>
          <w:color w:val="212121"/>
          <w:shd w:val="clear" w:color="auto" w:fill="FFFFFF"/>
          <w:lang w:val="en-GB"/>
        </w:rPr>
        <w:t xml:space="preserve"> implemented with 500 first-order </w:t>
      </w:r>
      <w:r w:rsidR="00B872E0">
        <w:rPr>
          <w:rFonts w:eastAsia="Calibri" w:cs="Calibri"/>
          <w:color w:val="212121"/>
          <w:shd w:val="clear" w:color="auto" w:fill="FFFFFF"/>
          <w:lang w:val="en-GB"/>
        </w:rPr>
        <w:t>(</w:t>
      </w:r>
      <w:r w:rsidRPr="007263D9">
        <w:rPr>
          <w:rFonts w:eastAsia="Calibri" w:cs="Calibri"/>
          <w:color w:val="212121"/>
          <w:shd w:val="clear" w:color="auto" w:fill="FFFFFF"/>
          <w:lang w:val="en-GB"/>
        </w:rPr>
        <w:t>direct</w:t>
      </w:r>
      <w:r w:rsidR="00B872E0">
        <w:rPr>
          <w:rFonts w:eastAsia="Calibri" w:cs="Calibri"/>
          <w:color w:val="212121"/>
          <w:shd w:val="clear" w:color="auto" w:fill="FFFFFF"/>
          <w:lang w:val="en-GB"/>
        </w:rPr>
        <w:t>)</w:t>
      </w:r>
      <w:r w:rsidRPr="007263D9">
        <w:rPr>
          <w:rFonts w:eastAsia="Calibri" w:cs="Calibri"/>
          <w:color w:val="212121"/>
          <w:shd w:val="clear" w:color="auto" w:fill="FFFFFF"/>
          <w:lang w:val="en-GB"/>
        </w:rPr>
        <w:t xml:space="preserve"> nodes and 500 second-order </w:t>
      </w:r>
      <w:r w:rsidR="00B872E0">
        <w:rPr>
          <w:rFonts w:eastAsia="Calibri" w:cs="Calibri"/>
          <w:color w:val="212121"/>
          <w:shd w:val="clear" w:color="auto" w:fill="FFFFFF"/>
          <w:lang w:val="en-GB"/>
        </w:rPr>
        <w:t>(</w:t>
      </w:r>
      <w:r w:rsidRPr="007263D9">
        <w:rPr>
          <w:rFonts w:eastAsia="Calibri" w:cs="Calibri"/>
          <w:color w:val="212121"/>
          <w:shd w:val="clear" w:color="auto" w:fill="FFFFFF"/>
          <w:lang w:val="en-GB"/>
        </w:rPr>
        <w:t>indirect</w:t>
      </w:r>
      <w:r w:rsidR="00B872E0">
        <w:rPr>
          <w:rFonts w:eastAsia="Calibri" w:cs="Calibri"/>
          <w:color w:val="212121"/>
          <w:shd w:val="clear" w:color="auto" w:fill="FFFFFF"/>
          <w:lang w:val="en-GB"/>
        </w:rPr>
        <w:t>)</w:t>
      </w:r>
      <w:r w:rsidRPr="007263D9">
        <w:rPr>
          <w:rFonts w:eastAsia="Calibri" w:cs="Calibri"/>
          <w:color w:val="212121"/>
          <w:shd w:val="clear" w:color="auto" w:fill="FFFFFF"/>
          <w:lang w:val="en-GB"/>
        </w:rPr>
        <w:t xml:space="preserve"> nodes. Despite its compactness and size, the resulting graph still shows some unconnected nodes. We removed the 15 unconnected nodes </w:t>
      </w:r>
      <w:r w:rsidR="002F03C8">
        <w:rPr>
          <w:rFonts w:eastAsia="Calibri" w:cs="Calibri"/>
          <w:color w:val="212121"/>
          <w:shd w:val="clear" w:color="auto" w:fill="FFFFFF"/>
          <w:lang w:val="en-GB"/>
        </w:rPr>
        <w:t>(</w:t>
      </w:r>
      <w:r w:rsidRPr="007263D9">
        <w:rPr>
          <w:rFonts w:eastAsia="Calibri" w:cs="Calibri"/>
          <w:color w:val="212121"/>
          <w:shd w:val="clear" w:color="auto" w:fill="FFFFFF"/>
          <w:lang w:val="en-GB"/>
        </w:rPr>
        <w:t>APOD, BAAT, CCDC112, CSPG4, CYP3A4, DKK3, EPHX4, HAO2, MMP11, NES, PLA2G7, SLC27A2, SPARCL1, STC2, and UGT2B7</w:t>
      </w:r>
      <w:r w:rsidR="002F03C8">
        <w:rPr>
          <w:rFonts w:eastAsia="Calibri" w:cs="Calibri"/>
          <w:color w:val="212121"/>
          <w:shd w:val="clear" w:color="auto" w:fill="FFFFFF"/>
          <w:lang w:val="en-GB"/>
        </w:rPr>
        <w:t>)</w:t>
      </w:r>
      <w:r w:rsidRPr="007263D9">
        <w:rPr>
          <w:rFonts w:eastAsia="Calibri" w:cs="Calibri"/>
          <w:color w:val="212121"/>
          <w:shd w:val="clear" w:color="auto" w:fill="FFFFFF"/>
          <w:lang w:val="en-GB"/>
        </w:rPr>
        <w:t xml:space="preserve"> using an appropriate tool present in STRING to ensure a fully connected network. Pruning has also the aim of minimizing non-informative enrichment. As a result, we still have 111 residual original hub proteins within the final network, which clearly suggests that we are in the presence of enrichments consistent with the functional seeds used. In </w:t>
      </w:r>
      <w:r w:rsidRPr="007263D9">
        <w:rPr>
          <w:rFonts w:eastAsia="Calibri" w:cs="Calibri"/>
          <w:b/>
          <w:bCs/>
          <w:color w:val="212121"/>
          <w:shd w:val="clear" w:color="auto" w:fill="FFFFFF"/>
          <w:lang w:val="en-GB"/>
        </w:rPr>
        <w:t>TABLE 2S,</w:t>
      </w:r>
      <w:r w:rsidRPr="007263D9">
        <w:rPr>
          <w:rFonts w:eastAsia="Calibri" w:cs="Calibri"/>
          <w:color w:val="212121"/>
          <w:shd w:val="clear" w:color="auto" w:fill="FFFFFF"/>
          <w:lang w:val="en-GB"/>
        </w:rPr>
        <w:t xml:space="preserve"> we report the list of the 111 remaining hub nodes. It is also important to note that STRING in all the calculated networks has always used data and information extracted from no less than 10,000 scientific articles from PubMed </w:t>
      </w:r>
      <w:r w:rsidR="002F03C8">
        <w:rPr>
          <w:rFonts w:eastAsia="Calibri" w:cs="Calibri"/>
          <w:color w:val="212121"/>
          <w:shd w:val="clear" w:color="auto" w:fill="FFFFFF"/>
          <w:lang w:val="en-GB"/>
        </w:rPr>
        <w:t>(</w:t>
      </w:r>
      <w:r w:rsidRPr="007263D9">
        <w:rPr>
          <w:rFonts w:eastAsia="Calibri" w:cs="Calibri"/>
          <w:color w:val="212121"/>
          <w:shd w:val="clear" w:color="auto" w:fill="FFFFFF"/>
          <w:lang w:val="en-GB"/>
        </w:rPr>
        <w:t>fully downloadable</w:t>
      </w:r>
      <w:r w:rsidR="002F03C8">
        <w:rPr>
          <w:rFonts w:eastAsia="Calibri" w:cs="Calibri"/>
          <w:color w:val="212121"/>
          <w:shd w:val="clear" w:color="auto" w:fill="FFFFFF"/>
          <w:lang w:val="en-GB"/>
        </w:rPr>
        <w:t>)</w:t>
      </w:r>
      <w:r w:rsidRPr="007263D9">
        <w:rPr>
          <w:rFonts w:eastAsia="Calibri" w:cs="Calibri"/>
          <w:color w:val="212121"/>
          <w:shd w:val="clear" w:color="auto" w:fill="FFFFFF"/>
          <w:lang w:val="en-GB"/>
        </w:rPr>
        <w:t xml:space="preserve">, which have generated a specific knowledge base for interactions used in the calculation. </w:t>
      </w:r>
      <w:r w:rsidR="00F44CA6" w:rsidRPr="00F44CA6">
        <w:rPr>
          <w:rFonts w:eastAsia="Calibri" w:cs="Calibri"/>
          <w:color w:val="212121"/>
          <w:shd w:val="clear" w:color="auto" w:fill="FFFFFF"/>
          <w:lang w:val="en-GB"/>
        </w:rPr>
        <w:t xml:space="preserve">By employing a sequential cleaning approach, we </w:t>
      </w:r>
      <w:r w:rsidR="00F44CA6">
        <w:rPr>
          <w:rFonts w:eastAsia="Calibri" w:cs="Calibri"/>
          <w:color w:val="212121"/>
          <w:shd w:val="clear" w:color="auto" w:fill="FFFFFF"/>
          <w:lang w:val="en-GB"/>
        </w:rPr>
        <w:t>can</w:t>
      </w:r>
      <w:r w:rsidR="00F44CA6" w:rsidRPr="00F44CA6">
        <w:rPr>
          <w:rFonts w:eastAsia="Calibri" w:cs="Calibri"/>
          <w:color w:val="212121"/>
          <w:shd w:val="clear" w:color="auto" w:fill="FFFFFF"/>
          <w:lang w:val="en-GB"/>
        </w:rPr>
        <w:t xml:space="preserve"> </w:t>
      </w:r>
      <w:r w:rsidR="00F44CA6">
        <w:rPr>
          <w:rFonts w:eastAsia="Calibri" w:cs="Calibri"/>
          <w:color w:val="212121"/>
          <w:shd w:val="clear" w:color="auto" w:fill="FFFFFF"/>
          <w:lang w:val="en-GB"/>
        </w:rPr>
        <w:t>get</w:t>
      </w:r>
      <w:r w:rsidR="00F44CA6" w:rsidRPr="00F44CA6">
        <w:rPr>
          <w:rFonts w:eastAsia="Calibri" w:cs="Calibri"/>
          <w:color w:val="212121"/>
          <w:shd w:val="clear" w:color="auto" w:fill="FFFFFF"/>
          <w:lang w:val="en-GB"/>
        </w:rPr>
        <w:t xml:space="preserve"> a collection of highly precise information and data, which is ensured by the exceptional dependability of each individual interaction among nodes, unveiling their authentic biological credibility.</w:t>
      </w:r>
    </w:p>
    <w:p w14:paraId="42F3B7C3" w14:textId="77777777" w:rsidR="00E37A0F" w:rsidRDefault="00E37A0F" w:rsidP="006E655C">
      <w:pPr>
        <w:spacing w:line="240" w:lineRule="auto"/>
        <w:rPr>
          <w:rFonts w:eastAsia="Calibri" w:cs="Calibri"/>
          <w:b/>
          <w:bCs/>
          <w:color w:val="000000" w:themeColor="text1"/>
          <w:sz w:val="18"/>
          <w:szCs w:val="18"/>
          <w:shd w:val="clear" w:color="auto" w:fill="FFFFFF"/>
          <w:lang w:val="en-GB"/>
        </w:rPr>
      </w:pPr>
    </w:p>
    <w:p w14:paraId="586D947E" w14:textId="77777777" w:rsidR="00E37A0F" w:rsidRDefault="00E37A0F" w:rsidP="006E655C">
      <w:pPr>
        <w:spacing w:line="240" w:lineRule="auto"/>
        <w:rPr>
          <w:rFonts w:eastAsia="Calibri" w:cs="Calibri"/>
          <w:b/>
          <w:bCs/>
          <w:color w:val="000000" w:themeColor="text1"/>
          <w:sz w:val="18"/>
          <w:szCs w:val="18"/>
          <w:shd w:val="clear" w:color="auto" w:fill="FFFFFF"/>
          <w:lang w:val="en-GB"/>
        </w:rPr>
      </w:pPr>
    </w:p>
    <w:p w14:paraId="2A734BFB" w14:textId="77777777" w:rsidR="00E37A0F" w:rsidRDefault="00E37A0F" w:rsidP="006E655C">
      <w:pPr>
        <w:spacing w:line="240" w:lineRule="auto"/>
        <w:rPr>
          <w:rFonts w:eastAsia="Calibri" w:cs="Calibri"/>
          <w:b/>
          <w:bCs/>
          <w:color w:val="000000" w:themeColor="text1"/>
          <w:sz w:val="18"/>
          <w:szCs w:val="18"/>
          <w:shd w:val="clear" w:color="auto" w:fill="FFFFFF"/>
          <w:lang w:val="en-GB"/>
        </w:rPr>
      </w:pPr>
    </w:p>
    <w:p w14:paraId="31FD3DB4" w14:textId="77777777" w:rsidR="00E37A0F" w:rsidRDefault="00E37A0F" w:rsidP="006E655C">
      <w:pPr>
        <w:spacing w:line="240" w:lineRule="auto"/>
        <w:rPr>
          <w:rFonts w:eastAsia="Calibri" w:cs="Calibri"/>
          <w:b/>
          <w:bCs/>
          <w:color w:val="000000" w:themeColor="text1"/>
          <w:sz w:val="18"/>
          <w:szCs w:val="18"/>
          <w:shd w:val="clear" w:color="auto" w:fill="FFFFFF"/>
          <w:lang w:val="en-GB"/>
        </w:rPr>
      </w:pPr>
    </w:p>
    <w:p w14:paraId="6F37F0DE" w14:textId="77777777" w:rsidR="00E37A0F" w:rsidRDefault="00E37A0F" w:rsidP="006E655C">
      <w:pPr>
        <w:spacing w:line="240" w:lineRule="auto"/>
        <w:rPr>
          <w:rFonts w:eastAsia="Calibri" w:cs="Calibri"/>
          <w:b/>
          <w:bCs/>
          <w:color w:val="000000" w:themeColor="text1"/>
          <w:sz w:val="18"/>
          <w:szCs w:val="18"/>
          <w:shd w:val="clear" w:color="auto" w:fill="FFFFFF"/>
          <w:lang w:val="en-GB"/>
        </w:rPr>
      </w:pPr>
    </w:p>
    <w:p w14:paraId="7BCCC5BD" w14:textId="77777777" w:rsidR="00E37A0F" w:rsidRDefault="00E37A0F" w:rsidP="006E655C">
      <w:pPr>
        <w:spacing w:line="240" w:lineRule="auto"/>
        <w:rPr>
          <w:rFonts w:eastAsia="Calibri" w:cs="Calibri"/>
          <w:b/>
          <w:bCs/>
          <w:color w:val="000000" w:themeColor="text1"/>
          <w:sz w:val="18"/>
          <w:szCs w:val="18"/>
          <w:shd w:val="clear" w:color="auto" w:fill="FFFFFF"/>
          <w:lang w:val="en-GB"/>
        </w:rPr>
      </w:pPr>
    </w:p>
    <w:p w14:paraId="1AB2BD69" w14:textId="418A2562" w:rsidR="00E37A0F" w:rsidRDefault="00E37A0F" w:rsidP="00E37A0F">
      <w:pPr>
        <w:spacing w:line="240" w:lineRule="auto"/>
        <w:jc w:val="right"/>
        <w:rPr>
          <w:rFonts w:eastAsia="Calibri" w:cs="Calibri"/>
          <w:b/>
          <w:bCs/>
          <w:color w:val="000000" w:themeColor="text1"/>
          <w:sz w:val="18"/>
          <w:szCs w:val="18"/>
          <w:shd w:val="clear" w:color="auto" w:fill="FFFFFF"/>
          <w:lang w:val="en-GB"/>
        </w:rPr>
      </w:pPr>
      <w:r>
        <w:rPr>
          <w:rFonts w:eastAsia="Calibri" w:cs="Calibri"/>
          <w:b/>
          <w:bCs/>
          <w:noProof/>
          <w:color w:val="000000" w:themeColor="text1"/>
          <w:sz w:val="18"/>
          <w:szCs w:val="18"/>
          <w:shd w:val="clear" w:color="auto" w:fill="FFFFFF"/>
          <w:lang w:val="en-GB"/>
        </w:rPr>
        <w:lastRenderedPageBreak/>
        <w:drawing>
          <wp:inline distT="0" distB="0" distL="0" distR="0" wp14:anchorId="5DD1510E" wp14:editId="40AC2C8C">
            <wp:extent cx="5454435" cy="5154776"/>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65104" cy="5164859"/>
                    </a:xfrm>
                    <a:prstGeom prst="rect">
                      <a:avLst/>
                    </a:prstGeom>
                    <a:noFill/>
                  </pic:spPr>
                </pic:pic>
              </a:graphicData>
            </a:graphic>
          </wp:inline>
        </w:drawing>
      </w:r>
    </w:p>
    <w:p w14:paraId="606860A0" w14:textId="77777777" w:rsidR="00E37A0F" w:rsidRDefault="00E37A0F" w:rsidP="006E655C">
      <w:pPr>
        <w:spacing w:line="240" w:lineRule="auto"/>
        <w:rPr>
          <w:rFonts w:eastAsia="Calibri" w:cs="Calibri"/>
          <w:b/>
          <w:bCs/>
          <w:color w:val="000000" w:themeColor="text1"/>
          <w:sz w:val="18"/>
          <w:szCs w:val="18"/>
          <w:shd w:val="clear" w:color="auto" w:fill="FFFFFF"/>
          <w:lang w:val="en-GB"/>
        </w:rPr>
      </w:pPr>
    </w:p>
    <w:p w14:paraId="3CA00942" w14:textId="70A0D96B" w:rsidR="006E655C" w:rsidRPr="00781571" w:rsidRDefault="006E655C" w:rsidP="00E37A0F">
      <w:pPr>
        <w:spacing w:line="240" w:lineRule="auto"/>
        <w:ind w:left="2552"/>
        <w:rPr>
          <w:rFonts w:eastAsia="Calibri" w:cs="Calibri"/>
          <w:color w:val="000000" w:themeColor="text1"/>
          <w:sz w:val="18"/>
          <w:szCs w:val="18"/>
          <w:shd w:val="clear" w:color="auto" w:fill="FFFFFF"/>
          <w:lang w:val="en-GB"/>
        </w:rPr>
      </w:pPr>
      <w:r w:rsidRPr="00781571">
        <w:rPr>
          <w:rFonts w:eastAsia="Calibri" w:cs="Calibri"/>
          <w:b/>
          <w:bCs/>
          <w:color w:val="000000" w:themeColor="text1"/>
          <w:sz w:val="18"/>
          <w:szCs w:val="18"/>
          <w:shd w:val="clear" w:color="auto" w:fill="FFFFFF"/>
          <w:lang w:val="en-GB"/>
        </w:rPr>
        <w:t>Figure 1</w:t>
      </w:r>
      <w:r w:rsidRPr="00781571">
        <w:rPr>
          <w:rFonts w:eastAsia="Calibri" w:cs="Calibri"/>
          <w:color w:val="000000" w:themeColor="text1"/>
          <w:sz w:val="18"/>
          <w:szCs w:val="18"/>
          <w:shd w:val="clear" w:color="auto" w:fill="FFFFFF"/>
          <w:lang w:val="en-GB"/>
        </w:rPr>
        <w:t xml:space="preserve"> </w:t>
      </w:r>
      <w:r w:rsidRPr="00781571">
        <w:rPr>
          <w:rFonts w:eastAsia="Calibri" w:cs="Calibri"/>
          <w:b/>
          <w:bCs/>
          <w:color w:val="000000" w:themeColor="text1"/>
          <w:sz w:val="18"/>
          <w:szCs w:val="18"/>
          <w:shd w:val="clear" w:color="auto" w:fill="FFFFFF"/>
          <w:lang w:val="en-GB"/>
        </w:rPr>
        <w:t xml:space="preserve">– Comprehensive interactome of liver tissue proteins during </w:t>
      </w:r>
      <w:r>
        <w:rPr>
          <w:rFonts w:eastAsia="Calibri" w:cs="Calibri"/>
          <w:b/>
          <w:bCs/>
          <w:color w:val="000000" w:themeColor="text1"/>
          <w:sz w:val="18"/>
          <w:szCs w:val="18"/>
          <w:shd w:val="clear" w:color="auto" w:fill="FFFFFF"/>
          <w:lang w:val="en-GB"/>
        </w:rPr>
        <w:t>COVID-19</w:t>
      </w:r>
      <w:r w:rsidRPr="00781571">
        <w:rPr>
          <w:rFonts w:eastAsia="Calibri" w:cs="Calibri"/>
          <w:color w:val="000000" w:themeColor="text1"/>
          <w:sz w:val="18"/>
          <w:szCs w:val="18"/>
          <w:shd w:val="clear" w:color="auto" w:fill="FFFFFF"/>
          <w:lang w:val="en-GB"/>
        </w:rPr>
        <w:t xml:space="preserve">. STRING calculated the graph through enrichment, using as seeds the set of 111 hub proteins got after pruning. We enriched this network with 500 first-order </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direct</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 xml:space="preserve"> nodes and 500 second-order </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indirect</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 xml:space="preserve"> nodes. Settings: interaction score of 0.900 </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highest confidence</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 all six channels open. Network parameters: number of nodes, 1111; number of edges, 13</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494, while its expected statistical number is 8</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838; average node degree, 24.3; avg.</w:t>
      </w:r>
      <w:r w:rsidRPr="006E655C">
        <w:rPr>
          <w:rFonts w:eastAsia="Calibri" w:cs="Calibri"/>
          <w:color w:val="000000" w:themeColor="text1"/>
          <w:sz w:val="18"/>
          <w:szCs w:val="18"/>
          <w:shd w:val="clear" w:color="auto" w:fill="FFFFFF"/>
          <w:lang w:val="en-GB"/>
        </w:rPr>
        <w:t xml:space="preserve"> </w:t>
      </w:r>
      <w:r w:rsidRPr="00781571">
        <w:rPr>
          <w:rFonts w:eastAsia="Calibri" w:cs="Calibri"/>
          <w:color w:val="000000" w:themeColor="text1"/>
          <w:sz w:val="18"/>
          <w:szCs w:val="18"/>
          <w:shd w:val="clear" w:color="auto" w:fill="FFFFFF"/>
          <w:lang w:val="en-GB"/>
        </w:rPr>
        <w:t xml:space="preserve">local clustering coefficient, 0.623; PPI p-value, &lt;1.0e-16; network diameter, 7; network density, 0.022; network heterogeneity, 1.030; network centralizations, 0.128; connected components, 1. </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Topological parameters calculated by Cytoscape</w:t>
      </w:r>
      <w:r>
        <w:rPr>
          <w:rFonts w:eastAsia="Calibri" w:cs="Calibri"/>
          <w:color w:val="000000" w:themeColor="text1"/>
          <w:sz w:val="18"/>
          <w:szCs w:val="18"/>
          <w:shd w:val="clear" w:color="auto" w:fill="FFFFFF"/>
          <w:lang w:val="en-GB"/>
        </w:rPr>
        <w:t>)</w:t>
      </w:r>
      <w:r w:rsidRPr="00781571">
        <w:rPr>
          <w:rFonts w:eastAsia="Calibri" w:cs="Calibri"/>
          <w:color w:val="000000" w:themeColor="text1"/>
          <w:sz w:val="18"/>
          <w:szCs w:val="18"/>
          <w:shd w:val="clear" w:color="auto" w:fill="FFFFFF"/>
          <w:lang w:val="en-GB"/>
        </w:rPr>
        <w:t>.</w:t>
      </w:r>
    </w:p>
    <w:p w14:paraId="628FF7F3" w14:textId="77777777" w:rsidR="006E655C" w:rsidRDefault="006E655C" w:rsidP="00781571">
      <w:pPr>
        <w:pStyle w:val="MDPI22heading2"/>
        <w:spacing w:before="240"/>
        <w:ind w:left="2552"/>
        <w:rPr>
          <w:i w:val="0"/>
          <w:szCs w:val="20"/>
        </w:rPr>
      </w:pPr>
    </w:p>
    <w:p w14:paraId="4828105A" w14:textId="3FA6B65B" w:rsidR="00781571" w:rsidRPr="00781571" w:rsidRDefault="00781571" w:rsidP="00781571">
      <w:pPr>
        <w:ind w:left="2552"/>
        <w:rPr>
          <w:color w:val="000000" w:themeColor="text1"/>
          <w:lang w:val="en-GB"/>
        </w:rPr>
      </w:pPr>
      <w:r w:rsidRPr="00781571">
        <w:rPr>
          <w:rFonts w:eastAsia="Calibri" w:cs="Calibri"/>
          <w:color w:val="000000" w:themeColor="text1"/>
          <w:shd w:val="clear" w:color="auto" w:fill="FFFFFF"/>
          <w:lang w:val="en-GB"/>
        </w:rPr>
        <w:t xml:space="preserve">The enrichment produced a network that includes all principal human proteins in liver tissues during </w:t>
      </w:r>
      <w:r w:rsidR="005F682D">
        <w:rPr>
          <w:rFonts w:eastAsia="Calibri" w:cs="Calibri"/>
          <w:color w:val="000000" w:themeColor="text1"/>
          <w:shd w:val="clear" w:color="auto" w:fill="FFFFFF"/>
          <w:lang w:val="en-GB"/>
        </w:rPr>
        <w:t>COVID-19</w:t>
      </w:r>
      <w:r w:rsidRPr="00781571">
        <w:rPr>
          <w:rFonts w:eastAsia="Calibri" w:cs="Calibri"/>
          <w:color w:val="000000" w:themeColor="text1"/>
          <w:shd w:val="clear" w:color="auto" w:fill="FFFFFF"/>
          <w:lang w:val="en-GB"/>
        </w:rPr>
        <w:t>. According to STRING, the net shows 73</w:t>
      </w:r>
      <w:r w:rsidR="00E80BA4">
        <w:rPr>
          <w:rFonts w:eastAsia="Calibri" w:cs="Calibri"/>
          <w:color w:val="000000" w:themeColor="text1"/>
          <w:shd w:val="clear" w:color="auto" w:fill="FFFFFF"/>
          <w:lang w:val="en-GB"/>
        </w:rPr>
        <w:t>13</w:t>
      </w:r>
      <w:r w:rsidRPr="00781571">
        <w:rPr>
          <w:rFonts w:eastAsia="Calibri" w:cs="Calibri"/>
          <w:color w:val="000000" w:themeColor="text1"/>
          <w:shd w:val="clear" w:color="auto" w:fill="FFFFFF"/>
          <w:lang w:val="en-GB"/>
        </w:rPr>
        <w:t xml:space="preserve"> functional associations with biological processes spanning 14 categories. A set of 2</w:t>
      </w:r>
      <w:r w:rsidR="00E80BA4">
        <w:rPr>
          <w:rFonts w:eastAsia="Calibri" w:cs="Calibri"/>
          <w:color w:val="000000" w:themeColor="text1"/>
          <w:shd w:val="clear" w:color="auto" w:fill="FFFFFF"/>
          <w:lang w:val="en-GB"/>
        </w:rPr>
        <w:t>344</w:t>
      </w:r>
      <w:r w:rsidRPr="00781571">
        <w:rPr>
          <w:rFonts w:eastAsia="Calibri" w:cs="Calibri"/>
          <w:color w:val="000000" w:themeColor="text1"/>
          <w:shd w:val="clear" w:color="auto" w:fill="FFFFFF"/>
          <w:lang w:val="en-GB"/>
        </w:rPr>
        <w:t xml:space="preserve"> Biological Processes </w:t>
      </w:r>
      <w:r w:rsidR="002F03C8">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GO</w:t>
      </w:r>
      <w:r w:rsidR="002F03C8">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 19</w:t>
      </w:r>
      <w:r w:rsidR="00E80BA4">
        <w:rPr>
          <w:rFonts w:eastAsia="Calibri" w:cs="Calibri"/>
          <w:color w:val="000000" w:themeColor="text1"/>
          <w:shd w:val="clear" w:color="auto" w:fill="FFFFFF"/>
          <w:lang w:val="en-GB"/>
        </w:rPr>
        <w:t>5</w:t>
      </w:r>
      <w:r w:rsidRPr="00781571">
        <w:rPr>
          <w:rFonts w:eastAsia="Calibri" w:cs="Calibri"/>
          <w:color w:val="000000" w:themeColor="text1"/>
          <w:shd w:val="clear" w:color="auto" w:fill="FFFFFF"/>
          <w:lang w:val="en-GB"/>
        </w:rPr>
        <w:t xml:space="preserve"> KEGG Pathways, and 9</w:t>
      </w:r>
      <w:r w:rsidR="00E80BA4">
        <w:rPr>
          <w:rFonts w:eastAsia="Calibri" w:cs="Calibri"/>
          <w:color w:val="000000" w:themeColor="text1"/>
          <w:shd w:val="clear" w:color="auto" w:fill="FFFFFF"/>
          <w:lang w:val="en-GB"/>
        </w:rPr>
        <w:t>60</w:t>
      </w:r>
      <w:r w:rsidRPr="00781571">
        <w:rPr>
          <w:rFonts w:eastAsia="Calibri" w:cs="Calibri"/>
          <w:color w:val="000000" w:themeColor="text1"/>
          <w:shd w:val="clear" w:color="auto" w:fill="FFFFFF"/>
          <w:lang w:val="en-GB"/>
        </w:rPr>
        <w:t xml:space="preserve"> Reactome Pathways characterizes the breadth of functional activities. This network appears very well organized and contains all those functional relationships that also involve the original hub proteins. The compact groupings of certain nodes suggest molecular complexes, even very large ones. We can see </w:t>
      </w:r>
      <w:r w:rsidRPr="00781571">
        <w:rPr>
          <w:rFonts w:eastAsia="Calibri" w:cs="Calibri"/>
          <w:color w:val="000000" w:themeColor="text1"/>
          <w:shd w:val="clear" w:color="auto" w:fill="FFFFFF"/>
          <w:lang w:val="en-GB"/>
        </w:rPr>
        <w:lastRenderedPageBreak/>
        <w:t xml:space="preserve">these molecular complexes in the peripheral areas of the network. </w:t>
      </w:r>
      <w:r w:rsidR="00FA6191">
        <w:rPr>
          <w:rFonts w:eastAsia="Calibri" w:cs="Calibri"/>
          <w:color w:val="000000" w:themeColor="text1"/>
          <w:shd w:val="clear" w:color="auto" w:fill="FFFFFF"/>
          <w:lang w:val="en-GB"/>
        </w:rPr>
        <w:t>T</w:t>
      </w:r>
      <w:r w:rsidRPr="00781571">
        <w:rPr>
          <w:rFonts w:eastAsia="Calibri" w:cs="Calibri"/>
          <w:color w:val="000000" w:themeColor="text1"/>
          <w:shd w:val="clear" w:color="auto" w:fill="FFFFFF"/>
          <w:lang w:val="en-GB"/>
        </w:rPr>
        <w:t xml:space="preserve">hey </w:t>
      </w:r>
      <w:r w:rsidR="00FA6191">
        <w:rPr>
          <w:rFonts w:eastAsia="Calibri" w:cs="Calibri"/>
          <w:color w:val="000000" w:themeColor="text1"/>
          <w:shd w:val="clear" w:color="auto" w:fill="FFFFFF"/>
          <w:lang w:val="en-GB"/>
        </w:rPr>
        <w:t xml:space="preserve">operate as </w:t>
      </w:r>
      <w:r w:rsidRPr="00781571">
        <w:rPr>
          <w:rFonts w:eastAsia="Calibri" w:cs="Calibri"/>
          <w:color w:val="000000" w:themeColor="text1"/>
          <w:shd w:val="clear" w:color="auto" w:fill="FFFFFF"/>
          <w:lang w:val="en-GB"/>
        </w:rPr>
        <w:t xml:space="preserve">metabolic nano-machines that carry out specific molecular processes </w:t>
      </w:r>
      <w:r w:rsidR="002F3424">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59,60</w:t>
      </w:r>
      <w:r w:rsidR="002F3424">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 xml:space="preserve">. For example, the subgraph at the bottom left is rich in proteins of the </w:t>
      </w:r>
      <w:r w:rsidR="001C6158">
        <w:rPr>
          <w:rFonts w:eastAsia="Calibri" w:cs="Calibri"/>
          <w:color w:val="000000" w:themeColor="text1"/>
          <w:shd w:val="clear" w:color="auto" w:fill="FFFFFF"/>
          <w:lang w:val="en-GB"/>
        </w:rPr>
        <w:t>Splicing Factor 3</w:t>
      </w:r>
      <w:r w:rsidRPr="00781571">
        <w:rPr>
          <w:rFonts w:eastAsia="Calibri" w:cs="Calibri"/>
          <w:color w:val="000000" w:themeColor="text1"/>
          <w:shd w:val="clear" w:color="auto" w:fill="FFFFFF"/>
          <w:lang w:val="en-GB"/>
        </w:rPr>
        <w:t xml:space="preserve">B complex that, together with other </w:t>
      </w:r>
      <w:r w:rsidR="001C6158" w:rsidRPr="001C6158">
        <w:rPr>
          <w:rFonts w:eastAsia="Calibri" w:cs="Calibri"/>
          <w:color w:val="000000" w:themeColor="text1"/>
          <w:shd w:val="clear" w:color="auto" w:fill="FFFFFF"/>
          <w:lang w:val="en-GB"/>
        </w:rPr>
        <w:t xml:space="preserve">17S U2 small nuclear ribonucleoprotein particle (snRNP) </w:t>
      </w:r>
      <w:r w:rsidRPr="00781571">
        <w:rPr>
          <w:rFonts w:eastAsia="Calibri" w:cs="Calibri"/>
          <w:color w:val="000000" w:themeColor="text1"/>
          <w:shd w:val="clear" w:color="auto" w:fill="FFFFFF"/>
          <w:lang w:val="en-GB"/>
        </w:rPr>
        <w:t xml:space="preserve">components, may play a role in </w:t>
      </w:r>
      <w:r w:rsidR="008736CD">
        <w:rPr>
          <w:rFonts w:eastAsia="Calibri" w:cs="Calibri"/>
          <w:color w:val="000000" w:themeColor="text1"/>
          <w:shd w:val="clear" w:color="auto" w:fill="FFFFFF"/>
          <w:lang w:val="en-GB"/>
        </w:rPr>
        <w:t xml:space="preserve">Spliceosome during </w:t>
      </w:r>
      <w:r w:rsidRPr="00781571">
        <w:rPr>
          <w:rFonts w:eastAsia="Calibri" w:cs="Calibri"/>
          <w:color w:val="000000" w:themeColor="text1"/>
          <w:shd w:val="clear" w:color="auto" w:fill="FFFFFF"/>
          <w:lang w:val="en-GB"/>
        </w:rPr>
        <w:t xml:space="preserve">the selective processing of microRNAs </w:t>
      </w:r>
      <w:r w:rsidR="002F03C8">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miRNAs</w:t>
      </w:r>
      <w:r w:rsidR="002F03C8">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 xml:space="preserve"> </w:t>
      </w:r>
      <w:r w:rsidR="002F3424">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61</w:t>
      </w:r>
      <w:r w:rsidR="002F3424">
        <w:rPr>
          <w:rFonts w:eastAsia="Calibri" w:cs="Calibri"/>
          <w:color w:val="000000" w:themeColor="text1"/>
          <w:shd w:val="clear" w:color="auto" w:fill="FFFFFF"/>
          <w:lang w:val="en-GB"/>
        </w:rPr>
        <w:t>]</w:t>
      </w:r>
      <w:r w:rsidRPr="00781571">
        <w:rPr>
          <w:rFonts w:eastAsia="Calibri" w:cs="Calibri"/>
          <w:color w:val="000000" w:themeColor="text1"/>
          <w:shd w:val="clear" w:color="auto" w:fill="FFFFFF"/>
          <w:lang w:val="en-GB"/>
        </w:rPr>
        <w:t xml:space="preserve">. This </w:t>
      </w:r>
      <w:r w:rsidRPr="00781571">
        <w:rPr>
          <w:color w:val="000000" w:themeColor="text1"/>
          <w:lang w:val="en-GB"/>
        </w:rPr>
        <w:t xml:space="preserve">sub-graph also collects many of the proteins involved in transforming the molecules of pre-mRNA </w:t>
      </w:r>
      <w:r w:rsidR="002F03C8">
        <w:rPr>
          <w:color w:val="000000" w:themeColor="text1"/>
          <w:lang w:val="en-GB"/>
        </w:rPr>
        <w:t>(</w:t>
      </w:r>
      <w:r w:rsidRPr="00781571">
        <w:rPr>
          <w:color w:val="000000" w:themeColor="text1"/>
          <w:lang w:val="en-GB"/>
        </w:rPr>
        <w:t>precursor messenger RNA</w:t>
      </w:r>
      <w:r w:rsidR="002F03C8">
        <w:rPr>
          <w:color w:val="000000" w:themeColor="text1"/>
          <w:lang w:val="en-GB"/>
        </w:rPr>
        <w:t>)</w:t>
      </w:r>
      <w:r w:rsidRPr="00781571">
        <w:rPr>
          <w:color w:val="000000" w:themeColor="text1"/>
          <w:lang w:val="en-GB"/>
        </w:rPr>
        <w:t xml:space="preserve"> into mature mRNA. The </w:t>
      </w:r>
      <w:r w:rsidR="00FA6191">
        <w:rPr>
          <w:color w:val="000000" w:themeColor="text1"/>
          <w:lang w:val="en-GB"/>
        </w:rPr>
        <w:t>involvement</w:t>
      </w:r>
      <w:r w:rsidRPr="00781571">
        <w:rPr>
          <w:color w:val="000000" w:themeColor="text1"/>
          <w:lang w:val="en-GB"/>
        </w:rPr>
        <w:t xml:space="preserve"> of this complex is not random because RNA splicing is among the major down-regulated proteomic signatures in </w:t>
      </w:r>
      <w:r w:rsidR="005F682D">
        <w:rPr>
          <w:color w:val="000000" w:themeColor="text1"/>
          <w:lang w:val="en-GB"/>
        </w:rPr>
        <w:t>COVID-19</w:t>
      </w:r>
      <w:r w:rsidRPr="00781571">
        <w:rPr>
          <w:color w:val="000000" w:themeColor="text1"/>
          <w:lang w:val="en-GB"/>
        </w:rPr>
        <w:t xml:space="preserve"> patients </w:t>
      </w:r>
      <w:r w:rsidR="002F3424">
        <w:rPr>
          <w:color w:val="000000" w:themeColor="text1"/>
          <w:lang w:val="en-GB"/>
        </w:rPr>
        <w:t>[</w:t>
      </w:r>
      <w:r w:rsidRPr="00781571">
        <w:rPr>
          <w:color w:val="000000" w:themeColor="text1"/>
          <w:lang w:val="en-GB"/>
        </w:rPr>
        <w:t>62</w:t>
      </w:r>
      <w:r w:rsidR="002F3424">
        <w:rPr>
          <w:color w:val="000000" w:themeColor="text1"/>
          <w:lang w:val="en-GB"/>
        </w:rPr>
        <w:t>]</w:t>
      </w:r>
      <w:r w:rsidRPr="00781571">
        <w:rPr>
          <w:color w:val="000000" w:themeColor="text1"/>
          <w:lang w:val="en-GB"/>
        </w:rPr>
        <w:t xml:space="preserve">. Certainly, the virus needs to manipulate the host splicing machinery to its advantage to control the production of its proteome </w:t>
      </w:r>
      <w:r w:rsidR="002F3424">
        <w:rPr>
          <w:color w:val="000000" w:themeColor="text1"/>
          <w:lang w:val="en-GB"/>
        </w:rPr>
        <w:t>[</w:t>
      </w:r>
      <w:r w:rsidRPr="00781571">
        <w:rPr>
          <w:color w:val="000000" w:themeColor="text1"/>
          <w:lang w:val="en-GB"/>
        </w:rPr>
        <w:t>63</w:t>
      </w:r>
      <w:r w:rsidR="002F3424">
        <w:rPr>
          <w:color w:val="000000" w:themeColor="text1"/>
          <w:lang w:val="en-GB"/>
        </w:rPr>
        <w:t>]</w:t>
      </w:r>
      <w:r w:rsidRPr="00781571">
        <w:rPr>
          <w:color w:val="000000" w:themeColor="text1"/>
          <w:lang w:val="en-GB"/>
        </w:rPr>
        <w:t xml:space="preserve">. In fact, going back along the </w:t>
      </w:r>
      <w:r w:rsidR="00FA6191">
        <w:rPr>
          <w:color w:val="000000" w:themeColor="text1"/>
          <w:lang w:val="en-GB"/>
        </w:rPr>
        <w:t>periphery</w:t>
      </w:r>
      <w:r w:rsidRPr="00781571">
        <w:rPr>
          <w:color w:val="000000" w:themeColor="text1"/>
          <w:lang w:val="en-GB"/>
        </w:rPr>
        <w:t xml:space="preserve"> of the network, we encounter </w:t>
      </w:r>
      <w:r w:rsidR="00FA6191">
        <w:rPr>
          <w:color w:val="000000" w:themeColor="text1"/>
          <w:lang w:val="en-GB"/>
        </w:rPr>
        <w:t xml:space="preserve">compact </w:t>
      </w:r>
      <w:r w:rsidRPr="00781571">
        <w:rPr>
          <w:color w:val="000000" w:themeColor="text1"/>
          <w:lang w:val="en-GB"/>
        </w:rPr>
        <w:t xml:space="preserve">sets of genes involved in all phases of cellular translational processes and the entire ribosomal complex, just to mention the most important. At least in the liver, these appear to be the most obvious targets of SARS2. The </w:t>
      </w:r>
      <w:r w:rsidRPr="00781571">
        <w:rPr>
          <w:b/>
          <w:bCs/>
          <w:color w:val="000000" w:themeColor="text1"/>
          <w:lang w:val="en-GB"/>
        </w:rPr>
        <w:t>Excel File 1</w:t>
      </w:r>
      <w:r w:rsidRPr="00781571">
        <w:rPr>
          <w:color w:val="000000" w:themeColor="text1"/>
          <w:lang w:val="en-GB"/>
        </w:rPr>
        <w:t xml:space="preserve"> reports all the nodes of the interactome in </w:t>
      </w:r>
      <w:r w:rsidRPr="00781571">
        <w:rPr>
          <w:b/>
          <w:bCs/>
          <w:color w:val="000000" w:themeColor="text1"/>
          <w:lang w:val="en-GB"/>
        </w:rPr>
        <w:t>figure 1</w:t>
      </w:r>
      <w:r w:rsidRPr="00781571">
        <w:rPr>
          <w:color w:val="000000" w:themeColor="text1"/>
          <w:lang w:val="en-GB"/>
        </w:rPr>
        <w:t xml:space="preserve"> with their degrees. These nodes also include all the remaining original hubs </w:t>
      </w:r>
      <w:r w:rsidR="002F03C8">
        <w:rPr>
          <w:color w:val="000000" w:themeColor="text1"/>
          <w:lang w:val="en-GB"/>
        </w:rPr>
        <w:t>(</w:t>
      </w:r>
      <w:r w:rsidRPr="00781571">
        <w:rPr>
          <w:color w:val="000000" w:themeColor="text1"/>
          <w:lang w:val="en-GB"/>
        </w:rPr>
        <w:t>111 nodes</w:t>
      </w:r>
      <w:r w:rsidR="002F03C8">
        <w:rPr>
          <w:color w:val="000000" w:themeColor="text1"/>
          <w:lang w:val="en-GB"/>
        </w:rPr>
        <w:t>)</w:t>
      </w:r>
      <w:r w:rsidRPr="00781571">
        <w:rPr>
          <w:color w:val="000000" w:themeColor="text1"/>
          <w:lang w:val="en-GB"/>
        </w:rPr>
        <w:t xml:space="preserve">. In the </w:t>
      </w:r>
      <w:r w:rsidR="00FA6191" w:rsidRPr="00FA6191">
        <w:rPr>
          <w:b/>
          <w:color w:val="000000" w:themeColor="text1"/>
          <w:lang w:val="en-GB"/>
        </w:rPr>
        <w:t xml:space="preserve">Excel </w:t>
      </w:r>
      <w:r w:rsidRPr="00FA6191">
        <w:rPr>
          <w:b/>
          <w:bCs/>
          <w:color w:val="000000" w:themeColor="text1"/>
          <w:lang w:val="en-GB"/>
        </w:rPr>
        <w:t>f</w:t>
      </w:r>
      <w:r w:rsidRPr="00781571">
        <w:rPr>
          <w:b/>
          <w:bCs/>
          <w:color w:val="000000" w:themeColor="text1"/>
          <w:lang w:val="en-GB"/>
        </w:rPr>
        <w:t>ile 1,</w:t>
      </w:r>
      <w:r w:rsidRPr="00781571">
        <w:rPr>
          <w:color w:val="000000" w:themeColor="text1"/>
          <w:lang w:val="en-GB"/>
        </w:rPr>
        <w:t xml:space="preserve"> we can also note a few dozen high-ranking genes, all specific for the various phases of the cytoplasmic translation processes. However, before proceeding with other observations, we have reported in the </w:t>
      </w:r>
      <w:r w:rsidRPr="00781571">
        <w:rPr>
          <w:b/>
          <w:bCs/>
          <w:color w:val="000000" w:themeColor="text1"/>
          <w:lang w:val="en-GB"/>
        </w:rPr>
        <w:t>Excel file 2</w:t>
      </w:r>
      <w:r w:rsidRPr="00781571">
        <w:rPr>
          <w:color w:val="000000" w:themeColor="text1"/>
          <w:lang w:val="en-GB"/>
        </w:rPr>
        <w:t xml:space="preserve"> all 26,990 interactions relating to the interactome in </w:t>
      </w:r>
      <w:r w:rsidRPr="00781571">
        <w:rPr>
          <w:b/>
          <w:bCs/>
          <w:color w:val="000000" w:themeColor="text1"/>
          <w:lang w:val="en-GB"/>
        </w:rPr>
        <w:t>figure 1</w:t>
      </w:r>
      <w:r w:rsidRPr="00781571">
        <w:rPr>
          <w:color w:val="000000" w:themeColor="text1"/>
          <w:lang w:val="en-GB"/>
        </w:rPr>
        <w:t xml:space="preserve">. The file also reports the sources of each single binary interaction and the combined score. </w:t>
      </w:r>
      <w:r w:rsidR="00FA6191" w:rsidRPr="00FA6191">
        <w:rPr>
          <w:color w:val="000000" w:themeColor="text1"/>
          <w:lang w:val="en-GB"/>
        </w:rPr>
        <w:t xml:space="preserve">The interest </w:t>
      </w:r>
      <w:r w:rsidR="00EF0B7C">
        <w:rPr>
          <w:color w:val="000000" w:themeColor="text1"/>
          <w:lang w:val="en-GB"/>
        </w:rPr>
        <w:t>in</w:t>
      </w:r>
      <w:r w:rsidR="00FA6191" w:rsidRPr="00FA6191">
        <w:rPr>
          <w:color w:val="000000" w:themeColor="text1"/>
          <w:lang w:val="en-GB"/>
        </w:rPr>
        <w:t xml:space="preserve"> this file </w:t>
      </w:r>
      <w:r w:rsidR="00FA6191">
        <w:rPr>
          <w:color w:val="000000" w:themeColor="text1"/>
          <w:lang w:val="en-GB"/>
        </w:rPr>
        <w:t xml:space="preserve">released by STRING </w:t>
      </w:r>
      <w:r w:rsidR="00FA6191" w:rsidRPr="00FA6191">
        <w:rPr>
          <w:color w:val="000000" w:themeColor="text1"/>
          <w:lang w:val="en-GB"/>
        </w:rPr>
        <w:t xml:space="preserve">lies because it shows </w:t>
      </w:r>
      <w:r w:rsidR="00EF0B7C">
        <w:rPr>
          <w:color w:val="000000" w:themeColor="text1"/>
          <w:lang w:val="en-GB"/>
        </w:rPr>
        <w:t>(</w:t>
      </w:r>
      <w:r w:rsidR="00FA6191" w:rsidRPr="00FA6191">
        <w:rPr>
          <w:color w:val="000000" w:themeColor="text1"/>
          <w:lang w:val="en-GB"/>
        </w:rPr>
        <w:t>in red</w:t>
      </w:r>
      <w:r w:rsidR="00EF0B7C">
        <w:rPr>
          <w:color w:val="000000" w:themeColor="text1"/>
          <w:lang w:val="en-GB"/>
        </w:rPr>
        <w:t>)</w:t>
      </w:r>
      <w:r w:rsidR="00FA6191" w:rsidRPr="00FA6191">
        <w:rPr>
          <w:color w:val="000000" w:themeColor="text1"/>
          <w:lang w:val="en-GB"/>
        </w:rPr>
        <w:t xml:space="preserve"> the quantitative impact of the component deriving from the experimental data alone on the combined value of the score.</w:t>
      </w:r>
      <w:r w:rsidR="00FA6191">
        <w:rPr>
          <w:color w:val="000000" w:themeColor="text1"/>
          <w:lang w:val="en-GB"/>
        </w:rPr>
        <w:t xml:space="preserve"> </w:t>
      </w:r>
      <w:r w:rsidRPr="00781571">
        <w:rPr>
          <w:color w:val="000000" w:themeColor="text1"/>
          <w:lang w:val="en-GB"/>
        </w:rPr>
        <w:t xml:space="preserve">Thus, this file is useful as a reference in evaluating each individual interaction for the score of 0.900 </w:t>
      </w:r>
      <w:r w:rsidR="00FA6191">
        <w:rPr>
          <w:color w:val="000000" w:themeColor="text1"/>
          <w:lang w:val="en-GB"/>
        </w:rPr>
        <w:t>(</w:t>
      </w:r>
      <w:r w:rsidRPr="00781571">
        <w:rPr>
          <w:color w:val="000000" w:themeColor="text1"/>
          <w:lang w:val="en-GB"/>
        </w:rPr>
        <w:t>highest confidence</w:t>
      </w:r>
      <w:r w:rsidR="00FA6191">
        <w:rPr>
          <w:color w:val="000000" w:themeColor="text1"/>
          <w:lang w:val="en-GB"/>
        </w:rPr>
        <w:t>)</w:t>
      </w:r>
      <w:r w:rsidRPr="00781571">
        <w:rPr>
          <w:color w:val="000000" w:themeColor="text1"/>
          <w:lang w:val="en-GB"/>
        </w:rPr>
        <w:t xml:space="preserve"> we have always used. </w:t>
      </w:r>
      <w:r w:rsidR="00910827" w:rsidRPr="00910827">
        <w:rPr>
          <w:color w:val="000000" w:themeColor="text1"/>
          <w:lang w:val="en-GB"/>
        </w:rPr>
        <w:t xml:space="preserve">As these results show, even for a binary relationship with a score of 0.900, the experimental certification that makes it certain can </w:t>
      </w:r>
      <w:r w:rsidR="00EF0B7C">
        <w:rPr>
          <w:color w:val="000000" w:themeColor="text1"/>
          <w:lang w:val="en-GB"/>
        </w:rPr>
        <w:t>many times</w:t>
      </w:r>
      <w:r w:rsidR="00910827" w:rsidRPr="00910827">
        <w:rPr>
          <w:color w:val="000000" w:themeColor="text1"/>
          <w:lang w:val="en-GB"/>
        </w:rPr>
        <w:t xml:space="preserve"> be missing, thus introducing serious and not easily visible anomalies into the graph.</w:t>
      </w:r>
      <w:r w:rsidRPr="00781571">
        <w:rPr>
          <w:color w:val="000000" w:themeColor="text1"/>
          <w:lang w:val="en-GB"/>
        </w:rPr>
        <w:t xml:space="preserve"> We then processed in our SARS2-Human Proteome Interaction Database </w:t>
      </w:r>
      <w:r w:rsidR="002F03C8">
        <w:rPr>
          <w:color w:val="000000" w:themeColor="text1"/>
          <w:lang w:val="en-GB"/>
        </w:rPr>
        <w:t>(</w:t>
      </w:r>
      <w:r w:rsidRPr="00781571">
        <w:rPr>
          <w:color w:val="000000" w:themeColor="text1"/>
          <w:lang w:val="en-GB"/>
        </w:rPr>
        <w:t>SHPID</w:t>
      </w:r>
      <w:r w:rsidR="002F03C8">
        <w:rPr>
          <w:color w:val="000000" w:themeColor="text1"/>
          <w:lang w:val="en-GB"/>
        </w:rPr>
        <w:t>)</w:t>
      </w:r>
      <w:r w:rsidRPr="00781571">
        <w:rPr>
          <w:color w:val="000000" w:themeColor="text1"/>
          <w:lang w:val="en-GB"/>
        </w:rPr>
        <w:t xml:space="preserve"> each </w:t>
      </w:r>
      <w:r w:rsidR="00EF0B7C">
        <w:rPr>
          <w:color w:val="000000" w:themeColor="text1"/>
          <w:lang w:val="en-GB"/>
        </w:rPr>
        <w:t xml:space="preserve">single </w:t>
      </w:r>
      <w:r w:rsidRPr="00781571">
        <w:rPr>
          <w:color w:val="000000" w:themeColor="text1"/>
          <w:lang w:val="en-GB"/>
        </w:rPr>
        <w:t xml:space="preserve">protein of the entire interactome </w:t>
      </w:r>
      <w:r w:rsidR="00910827">
        <w:rPr>
          <w:color w:val="000000" w:themeColor="text1"/>
          <w:lang w:val="en-GB"/>
        </w:rPr>
        <w:t>(</w:t>
      </w:r>
      <w:r w:rsidRPr="00781571">
        <w:rPr>
          <w:color w:val="000000" w:themeColor="text1"/>
          <w:lang w:val="en-GB"/>
        </w:rPr>
        <w:t>1111 nodes</w:t>
      </w:r>
      <w:r w:rsidR="00910827">
        <w:rPr>
          <w:color w:val="000000" w:themeColor="text1"/>
          <w:lang w:val="en-GB"/>
        </w:rPr>
        <w:t>)</w:t>
      </w:r>
      <w:r w:rsidRPr="00781571">
        <w:rPr>
          <w:color w:val="000000" w:themeColor="text1"/>
          <w:lang w:val="en-GB"/>
        </w:rPr>
        <w:t xml:space="preserve"> to find out which viral proteins had interacted with the </w:t>
      </w:r>
      <w:r w:rsidR="00EF0B7C">
        <w:rPr>
          <w:color w:val="000000" w:themeColor="text1"/>
          <w:lang w:val="en-GB"/>
        </w:rPr>
        <w:t xml:space="preserve">network proteins, as well as with the </w:t>
      </w:r>
      <w:r w:rsidRPr="00781571">
        <w:rPr>
          <w:color w:val="000000" w:themeColor="text1"/>
          <w:lang w:val="en-GB"/>
        </w:rPr>
        <w:t xml:space="preserve">remaining </w:t>
      </w:r>
      <w:r w:rsidR="00EF0B7C">
        <w:rPr>
          <w:color w:val="000000" w:themeColor="text1"/>
          <w:lang w:val="en-GB"/>
        </w:rPr>
        <w:t>original hub-</w:t>
      </w:r>
      <w:r w:rsidRPr="00781571">
        <w:rPr>
          <w:color w:val="000000" w:themeColor="text1"/>
          <w:lang w:val="en-GB"/>
        </w:rPr>
        <w:t>proteins</w:t>
      </w:r>
      <w:r w:rsidR="00EF0B7C">
        <w:rPr>
          <w:color w:val="000000" w:themeColor="text1"/>
          <w:lang w:val="en-GB"/>
        </w:rPr>
        <w:t>. Some of these proteins no longer exhibit the high connectivity characteristics that were crucial when they were designated as HUBs in the original papers.</w:t>
      </w:r>
      <w:r w:rsidRPr="00781571">
        <w:rPr>
          <w:color w:val="000000" w:themeColor="text1"/>
          <w:lang w:val="en-GB"/>
        </w:rPr>
        <w:t xml:space="preserve"> For example, hub nodes like MCAM, LILRA1, GDI2, COL2A1, TNFAIP6 or PTX3 now have low ranks. </w:t>
      </w:r>
      <w:r w:rsidR="00EF0B7C" w:rsidRPr="00EF0B7C">
        <w:rPr>
          <w:color w:val="000000" w:themeColor="text1"/>
          <w:lang w:val="en-GB"/>
        </w:rPr>
        <w:t xml:space="preserve">What happened reveals that their COVID-19-associated high functional </w:t>
      </w:r>
      <w:r w:rsidR="00EC1AE2" w:rsidRPr="00EF0B7C">
        <w:rPr>
          <w:color w:val="000000" w:themeColor="text1"/>
          <w:lang w:val="en-GB"/>
        </w:rPr>
        <w:t>rank disappear</w:t>
      </w:r>
      <w:r w:rsidR="00EF0B7C" w:rsidRPr="00EF0B7C">
        <w:rPr>
          <w:color w:val="000000" w:themeColor="text1"/>
          <w:lang w:val="en-GB"/>
        </w:rPr>
        <w:t xml:space="preserve"> because they are likely proteins very inflated by high studying frequency because of their relevance in diseases or for their functional importance in </w:t>
      </w:r>
      <w:r w:rsidR="00EF0B7C">
        <w:rPr>
          <w:color w:val="000000" w:themeColor="text1"/>
          <w:lang w:val="en-GB"/>
        </w:rPr>
        <w:t>the cell</w:t>
      </w:r>
      <w:r w:rsidR="00EF0B7C" w:rsidRPr="00EF0B7C">
        <w:rPr>
          <w:color w:val="000000" w:themeColor="text1"/>
          <w:lang w:val="en-GB"/>
        </w:rPr>
        <w:t xml:space="preserve"> or because they are poorly characterized.</w:t>
      </w:r>
      <w:r w:rsidRPr="00781571">
        <w:rPr>
          <w:color w:val="000000" w:themeColor="text1"/>
          <w:lang w:val="en-GB"/>
        </w:rPr>
        <w:t xml:space="preserve"> </w:t>
      </w:r>
      <w:r w:rsidR="000F6AA5" w:rsidRPr="000F6AA5">
        <w:rPr>
          <w:color w:val="000000" w:themeColor="text1"/>
          <w:lang w:val="en-GB"/>
        </w:rPr>
        <w:t xml:space="preserve">A quick check using the </w:t>
      </w:r>
      <w:r w:rsidR="000F6AA5" w:rsidRPr="00EF0B7C">
        <w:rPr>
          <w:b/>
          <w:bCs/>
          <w:color w:val="000000" w:themeColor="text1"/>
          <w:lang w:val="en-GB"/>
        </w:rPr>
        <w:t>Excel file</w:t>
      </w:r>
      <w:r w:rsidR="00EF0B7C" w:rsidRPr="00EF0B7C">
        <w:rPr>
          <w:b/>
          <w:bCs/>
          <w:color w:val="000000" w:themeColor="text1"/>
          <w:lang w:val="en-GB"/>
        </w:rPr>
        <w:t xml:space="preserve"> 2</w:t>
      </w:r>
      <w:r w:rsidR="000F6AA5" w:rsidRPr="000F6AA5">
        <w:rPr>
          <w:color w:val="000000" w:themeColor="text1"/>
          <w:lang w:val="en-GB"/>
        </w:rPr>
        <w:t xml:space="preserve"> highlighted the widespread lack of valid biochemical and biophysical experimental data for these proteins, meaning that they did not provide adequate evidence for the functional hypotheses in which they had been implicated.</w:t>
      </w:r>
      <w:r w:rsidRPr="00781571">
        <w:rPr>
          <w:color w:val="000000" w:themeColor="text1"/>
          <w:lang w:val="en-GB"/>
        </w:rPr>
        <w:t xml:space="preserve"> Although determining the cellular localization of events through PPI networks is experimentally challenging, in </w:t>
      </w:r>
      <w:r w:rsidR="00EF0B7C">
        <w:rPr>
          <w:color w:val="000000" w:themeColor="text1"/>
          <w:lang w:val="en-GB"/>
        </w:rPr>
        <w:t>this</w:t>
      </w:r>
      <w:r w:rsidRPr="00781571">
        <w:rPr>
          <w:color w:val="000000" w:themeColor="text1"/>
          <w:lang w:val="en-GB"/>
        </w:rPr>
        <w:t xml:space="preserve"> interactome, we find proteins localize to a precise range of modules, represented by specific molecular complexes.</w:t>
      </w:r>
    </w:p>
    <w:p w14:paraId="440815D3" w14:textId="77777777" w:rsidR="007263D9" w:rsidRPr="00781571" w:rsidRDefault="007263D9" w:rsidP="007263D9">
      <w:pPr>
        <w:pStyle w:val="MDPI22heading2"/>
        <w:spacing w:before="240"/>
        <w:ind w:left="0"/>
        <w:rPr>
          <w:b/>
          <w:i w:val="0"/>
        </w:rPr>
      </w:pPr>
    </w:p>
    <w:p w14:paraId="053A2449" w14:textId="77777777" w:rsidR="00781571" w:rsidRDefault="00781571" w:rsidP="00781571">
      <w:pPr>
        <w:pStyle w:val="MDPI23heading3"/>
        <w:numPr>
          <w:ilvl w:val="1"/>
          <w:numId w:val="28"/>
        </w:numPr>
      </w:pPr>
      <w:r w:rsidRPr="00781571">
        <w:rPr>
          <w:b/>
        </w:rPr>
        <w:t xml:space="preserve">Metabolic Stress Related to </w:t>
      </w:r>
      <w:r w:rsidR="005F682D">
        <w:rPr>
          <w:b/>
        </w:rPr>
        <w:t>COVID-19</w:t>
      </w:r>
      <w:r w:rsidRPr="00781571">
        <w:rPr>
          <w:b/>
        </w:rPr>
        <w:t xml:space="preserve"> in the Liver</w:t>
      </w:r>
      <w:r>
        <w:t>.</w:t>
      </w:r>
    </w:p>
    <w:p w14:paraId="228EB5D3" w14:textId="77777777" w:rsidR="00781571" w:rsidRDefault="00781571" w:rsidP="00781571">
      <w:pPr>
        <w:pStyle w:val="MDPI23heading3"/>
      </w:pPr>
    </w:p>
    <w:p w14:paraId="57E2270F" w14:textId="77777777" w:rsidR="00781571" w:rsidRPr="00781571" w:rsidRDefault="00075AB5" w:rsidP="00024248">
      <w:pPr>
        <w:ind w:left="2552" w:firstLine="416"/>
      </w:pPr>
      <w:r>
        <w:rPr>
          <w:color w:val="000000" w:themeColor="text1"/>
          <w:lang w:val="en-GB"/>
        </w:rPr>
        <w:t xml:space="preserve">The </w:t>
      </w:r>
      <w:r w:rsidRPr="00075AB5">
        <w:rPr>
          <w:b/>
          <w:color w:val="000000" w:themeColor="text1"/>
          <w:lang w:val="en-GB"/>
        </w:rPr>
        <w:t>Excel file 1</w:t>
      </w:r>
      <w:r>
        <w:rPr>
          <w:color w:val="000000" w:themeColor="text1"/>
          <w:lang w:val="en-GB"/>
        </w:rPr>
        <w:t xml:space="preserve"> shows t</w:t>
      </w:r>
      <w:r w:rsidR="00781571" w:rsidRPr="00781571">
        <w:rPr>
          <w:color w:val="000000" w:themeColor="text1"/>
          <w:lang w:val="en-GB"/>
        </w:rPr>
        <w:t xml:space="preserve">he protein RPS27A, with a degree of 161, serves as the primary hub. The original hub nodes list </w:t>
      </w:r>
      <w:r w:rsidR="00C5049B">
        <w:rPr>
          <w:color w:val="000000" w:themeColor="text1"/>
          <w:lang w:val="en-GB"/>
        </w:rPr>
        <w:t>(</w:t>
      </w:r>
      <w:r w:rsidR="00781571" w:rsidRPr="00781571">
        <w:rPr>
          <w:color w:val="000000" w:themeColor="text1"/>
          <w:lang w:val="en-GB"/>
        </w:rPr>
        <w:t xml:space="preserve">refer to </w:t>
      </w:r>
      <w:r w:rsidR="00781571" w:rsidRPr="00781571">
        <w:rPr>
          <w:b/>
          <w:bCs/>
          <w:color w:val="000000" w:themeColor="text1"/>
          <w:lang w:val="en-GB"/>
        </w:rPr>
        <w:t>TABLE 1</w:t>
      </w:r>
      <w:r w:rsidR="00C5049B">
        <w:rPr>
          <w:b/>
          <w:bCs/>
          <w:color w:val="000000" w:themeColor="text1"/>
          <w:lang w:val="en-GB"/>
        </w:rPr>
        <w:t>)</w:t>
      </w:r>
      <w:r w:rsidR="00781571" w:rsidRPr="00781571">
        <w:rPr>
          <w:color w:val="000000" w:themeColor="text1"/>
          <w:lang w:val="en-GB"/>
        </w:rPr>
        <w:t xml:space="preserve"> also contained RPS27A. One alias of RPS27A, Ubiquitin-40S Ribosomal Protein S27a, explicitly suggests its function as a remarkably conserved protein responsible for directing cellular proteins toward degradation by the 26S proteasome </w:t>
      </w:r>
      <w:r w:rsidR="002F3424">
        <w:rPr>
          <w:color w:val="000000" w:themeColor="text1"/>
          <w:lang w:val="en-GB"/>
        </w:rPr>
        <w:t>[</w:t>
      </w:r>
      <w:r w:rsidR="00781571" w:rsidRPr="00781571">
        <w:rPr>
          <w:color w:val="000000" w:themeColor="text1"/>
          <w:lang w:val="en-GB"/>
        </w:rPr>
        <w:t>64</w:t>
      </w:r>
      <w:r w:rsidR="002F3424">
        <w:rPr>
          <w:color w:val="000000" w:themeColor="text1"/>
          <w:lang w:val="en-GB"/>
        </w:rPr>
        <w:t>]</w:t>
      </w:r>
      <w:r w:rsidR="00781571" w:rsidRPr="00781571">
        <w:rPr>
          <w:color w:val="000000" w:themeColor="text1"/>
          <w:lang w:val="en-GB"/>
        </w:rPr>
        <w:t>.</w:t>
      </w:r>
      <w:r w:rsidR="00781571" w:rsidRPr="00781571">
        <w:rPr>
          <w:color w:val="000000" w:themeColor="text1"/>
        </w:rPr>
        <w:t xml:space="preserve"> Thus, its role in the liver holds significance. It assembles into ribosomes, but also functions independently of them. We </w:t>
      </w:r>
      <w:r>
        <w:rPr>
          <w:color w:val="000000" w:themeColor="text1"/>
        </w:rPr>
        <w:t xml:space="preserve">also </w:t>
      </w:r>
      <w:r w:rsidR="00781571" w:rsidRPr="00781571">
        <w:rPr>
          <w:color w:val="000000" w:themeColor="text1"/>
        </w:rPr>
        <w:t xml:space="preserve">know RPS27A plays a significant role in the progression of various human cancers, including HCC </w:t>
      </w:r>
      <w:r w:rsidR="002F3424">
        <w:rPr>
          <w:color w:val="000000" w:themeColor="text1"/>
        </w:rPr>
        <w:t>[</w:t>
      </w:r>
      <w:r w:rsidR="00781571" w:rsidRPr="00781571">
        <w:rPr>
          <w:color w:val="000000" w:themeColor="text1"/>
        </w:rPr>
        <w:t>65</w:t>
      </w:r>
      <w:r w:rsidR="002F3424">
        <w:rPr>
          <w:color w:val="000000" w:themeColor="text1"/>
        </w:rPr>
        <w:t>]</w:t>
      </w:r>
      <w:r w:rsidR="00781571" w:rsidRPr="00781571">
        <w:rPr>
          <w:color w:val="000000" w:themeColor="text1"/>
        </w:rPr>
        <w:t xml:space="preserve">. Its landscape of action during viral infection of the liver is interesting. </w:t>
      </w:r>
      <w:r w:rsidR="00781571" w:rsidRPr="00781571">
        <w:t xml:space="preserve">Investigations of SARS-CoV-2 infection have shown large-scale chromatin structural changes because of metabolic stress </w:t>
      </w:r>
      <w:r w:rsidR="002F3424">
        <w:t>[</w:t>
      </w:r>
      <w:r w:rsidR="00781571" w:rsidRPr="00781571">
        <w:t>66, 67</w:t>
      </w:r>
      <w:r w:rsidR="002F3424">
        <w:t>]</w:t>
      </w:r>
      <w:r w:rsidR="00781571" w:rsidRPr="00781571">
        <w:t xml:space="preserve">. In situations of oxidative stress </w:t>
      </w:r>
      <w:r w:rsidR="002F3424">
        <w:t>[</w:t>
      </w:r>
      <w:r w:rsidR="00781571" w:rsidRPr="00781571">
        <w:t>68</w:t>
      </w:r>
      <w:r w:rsidR="002F3424">
        <w:t>]</w:t>
      </w:r>
      <w:r w:rsidR="00781571" w:rsidRPr="00781571">
        <w:t xml:space="preserve">, induced by phases of the viral cycle </w:t>
      </w:r>
      <w:r w:rsidR="002F3424">
        <w:t>[</w:t>
      </w:r>
      <w:r w:rsidR="00781571" w:rsidRPr="00781571">
        <w:t>69, 70</w:t>
      </w:r>
      <w:r w:rsidR="002F3424">
        <w:t>]</w:t>
      </w:r>
      <w:r w:rsidR="00781571" w:rsidRPr="00781571">
        <w:t xml:space="preserve">, both oxidizing agents and the need to signal this stress, as well as variations in sensitivity to oxygen, have highlighted the importance of HIF in signaling </w:t>
      </w:r>
      <w:r w:rsidR="002F3424">
        <w:t>[</w:t>
      </w:r>
      <w:r w:rsidR="00781571" w:rsidRPr="00781571">
        <w:t>71</w:t>
      </w:r>
      <w:r w:rsidR="002F3424">
        <w:t>]</w:t>
      </w:r>
      <w:r w:rsidR="00781571" w:rsidRPr="00781571">
        <w:t xml:space="preserve">. These effects are a common feature of both tumors and </w:t>
      </w:r>
      <w:r w:rsidR="005F682D">
        <w:t>COVID-19</w:t>
      </w:r>
      <w:r w:rsidR="00781571" w:rsidRPr="00781571">
        <w:t xml:space="preserve"> </w:t>
      </w:r>
      <w:r w:rsidR="002F3424">
        <w:t>[</w:t>
      </w:r>
      <w:r w:rsidR="00781571" w:rsidRPr="00781571">
        <w:t>72, 73</w:t>
      </w:r>
      <w:r w:rsidR="002F3424">
        <w:t>]</w:t>
      </w:r>
      <w:r w:rsidR="00781571" w:rsidRPr="00781571">
        <w:t xml:space="preserve">. In both cases, cells must switch from the TCA cycle to the energetically less efficient glycolysis pathway, and so many glycolytic enzymes are up regulated. One of the transcriptional regulators involved in the response to oxidative stress is HIF1A </w:t>
      </w:r>
      <w:r w:rsidR="002F3424">
        <w:t>[</w:t>
      </w:r>
      <w:r w:rsidR="00781571" w:rsidRPr="00781571">
        <w:t>74</w:t>
      </w:r>
      <w:r w:rsidR="002F3424">
        <w:t>]</w:t>
      </w:r>
      <w:r w:rsidR="00781571" w:rsidRPr="00781571">
        <w:t xml:space="preserve">, which remains inactive in normoxic conditions because of its interaction with HIF1AN, an oxygen sensor that hinders interactions with other transcriptional co-activators. SIRT1 serves as an energetic sensor </w:t>
      </w:r>
      <w:r w:rsidR="002F3424">
        <w:t>[</w:t>
      </w:r>
      <w:r w:rsidR="00781571" w:rsidRPr="00781571">
        <w:t>75</w:t>
      </w:r>
      <w:r w:rsidR="002F3424">
        <w:t>]</w:t>
      </w:r>
      <w:r w:rsidR="00781571" w:rsidRPr="00781571">
        <w:t xml:space="preserve">, connecting transcriptional regulation to intracellular energetic demands, while TP53BP1 acts as a p53 binding protein, participating in the response to DNA damage. </w:t>
      </w:r>
    </w:p>
    <w:p w14:paraId="1A014843" w14:textId="77777777" w:rsidR="00781571" w:rsidRPr="00A773BE" w:rsidRDefault="00781571" w:rsidP="006C1BA9">
      <w:pPr>
        <w:spacing w:after="160" w:line="259" w:lineRule="auto"/>
        <w:jc w:val="right"/>
        <w:rPr>
          <w:sz w:val="28"/>
          <w:szCs w:val="28"/>
        </w:rPr>
      </w:pPr>
      <w:r w:rsidRPr="00A773BE">
        <w:rPr>
          <w:noProof/>
          <w:sz w:val="28"/>
          <w:szCs w:val="28"/>
          <w:lang w:val="it-IT" w:eastAsia="it-IT"/>
        </w:rPr>
        <w:drawing>
          <wp:inline distT="0" distB="0" distL="0" distR="0" wp14:anchorId="3DCA74A3" wp14:editId="1AE95554">
            <wp:extent cx="6120130" cy="3044733"/>
            <wp:effectExtent l="19050" t="0" r="0" b="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120130" cy="3044733"/>
                    </a:xfrm>
                    <a:prstGeom prst="rect">
                      <a:avLst/>
                    </a:prstGeom>
                    <a:noFill/>
                    <a:ln w="9525">
                      <a:noFill/>
                      <a:miter lim="800000"/>
                      <a:headEnd/>
                      <a:tailEnd/>
                    </a:ln>
                  </pic:spPr>
                </pic:pic>
              </a:graphicData>
            </a:graphic>
          </wp:inline>
        </w:drawing>
      </w:r>
    </w:p>
    <w:p w14:paraId="3E3DF5B3" w14:textId="77777777" w:rsidR="00781571" w:rsidRPr="00781571" w:rsidRDefault="00781571" w:rsidP="006C1BA9">
      <w:pPr>
        <w:spacing w:line="240" w:lineRule="auto"/>
        <w:ind w:left="2552"/>
        <w:rPr>
          <w:sz w:val="18"/>
          <w:szCs w:val="18"/>
        </w:rPr>
      </w:pPr>
      <w:r w:rsidRPr="00781571">
        <w:rPr>
          <w:b/>
          <w:sz w:val="18"/>
          <w:szCs w:val="18"/>
          <w:lang w:val="en-GB"/>
        </w:rPr>
        <w:t>Figure 2</w:t>
      </w:r>
      <w:r w:rsidRPr="00781571">
        <w:rPr>
          <w:sz w:val="18"/>
          <w:szCs w:val="18"/>
          <w:lang w:val="en-GB"/>
        </w:rPr>
        <w:t xml:space="preserve"> – </w:t>
      </w:r>
      <w:r w:rsidRPr="00781571">
        <w:rPr>
          <w:b/>
          <w:bCs/>
          <w:sz w:val="18"/>
          <w:szCs w:val="18"/>
          <w:lang w:val="en-GB"/>
        </w:rPr>
        <w:t xml:space="preserve">Role of TP53 </w:t>
      </w:r>
      <w:r w:rsidR="00B872E0">
        <w:rPr>
          <w:b/>
          <w:bCs/>
          <w:sz w:val="18"/>
          <w:szCs w:val="18"/>
          <w:lang w:val="en-GB"/>
        </w:rPr>
        <w:t>(</w:t>
      </w:r>
      <w:r w:rsidRPr="00781571">
        <w:rPr>
          <w:b/>
          <w:bCs/>
          <w:sz w:val="18"/>
          <w:szCs w:val="18"/>
          <w:lang w:val="en-GB"/>
        </w:rPr>
        <w:t>p53</w:t>
      </w:r>
      <w:r w:rsidR="00B872E0">
        <w:rPr>
          <w:b/>
          <w:bCs/>
          <w:sz w:val="18"/>
          <w:szCs w:val="18"/>
          <w:lang w:val="en-GB"/>
        </w:rPr>
        <w:t>)</w:t>
      </w:r>
      <w:r w:rsidRPr="00781571">
        <w:rPr>
          <w:b/>
          <w:bCs/>
          <w:sz w:val="18"/>
          <w:szCs w:val="18"/>
          <w:lang w:val="en-GB"/>
        </w:rPr>
        <w:t xml:space="preserve"> and RPS27A in liver infection by SARS-CoV-2</w:t>
      </w:r>
      <w:r w:rsidRPr="00781571">
        <w:rPr>
          <w:sz w:val="18"/>
          <w:szCs w:val="18"/>
          <w:lang w:val="en-GB"/>
        </w:rPr>
        <w:t xml:space="preserve">. The network is that of </w:t>
      </w:r>
      <w:r w:rsidRPr="00FA7B67">
        <w:rPr>
          <w:b/>
          <w:sz w:val="18"/>
          <w:szCs w:val="18"/>
          <w:lang w:val="en-GB"/>
        </w:rPr>
        <w:t>figure 1</w:t>
      </w:r>
      <w:r w:rsidRPr="00781571">
        <w:rPr>
          <w:sz w:val="18"/>
          <w:szCs w:val="18"/>
          <w:lang w:val="en-GB"/>
        </w:rPr>
        <w:t xml:space="preserve"> and the nodes at the top left have been carefully extrapolated to highlight both the mutual relationships and the abundance of functional connections with the central core of the network. </w:t>
      </w:r>
      <w:r w:rsidRPr="00781571">
        <w:rPr>
          <w:sz w:val="18"/>
          <w:szCs w:val="18"/>
          <w:lang w:val="en-GB"/>
        </w:rPr>
        <w:lastRenderedPageBreak/>
        <w:t xml:space="preserve">The degree for each single node is RPL11, 104; MDM2, 45; TP53, 133; RPS27A, 161; TP53BP1, 23; SIRT1, 26; HIF1A, 35; HIF1AN, 5. The </w:t>
      </w:r>
      <w:r w:rsidR="00DF4C7B" w:rsidRPr="00781571">
        <w:rPr>
          <w:sz w:val="18"/>
          <w:szCs w:val="18"/>
          <w:lang w:val="en-GB"/>
        </w:rPr>
        <w:t>colours</w:t>
      </w:r>
      <w:r w:rsidRPr="00781571">
        <w:rPr>
          <w:sz w:val="18"/>
          <w:szCs w:val="18"/>
          <w:lang w:val="en-GB"/>
        </w:rPr>
        <w:t xml:space="preserve"> of the individual nodes show the type of metabolic stress </w:t>
      </w:r>
      <w:r w:rsidR="00C5049B">
        <w:rPr>
          <w:sz w:val="18"/>
          <w:szCs w:val="18"/>
          <w:lang w:val="en-GB"/>
        </w:rPr>
        <w:t>(</w:t>
      </w:r>
      <w:r w:rsidRPr="00781571">
        <w:rPr>
          <w:sz w:val="18"/>
          <w:szCs w:val="18"/>
          <w:lang w:val="en-GB"/>
        </w:rPr>
        <w:t>DNA damage and/or hypoxia</w:t>
      </w:r>
      <w:r w:rsidR="00C5049B">
        <w:rPr>
          <w:sz w:val="18"/>
          <w:szCs w:val="18"/>
          <w:lang w:val="en-GB"/>
        </w:rPr>
        <w:t>)</w:t>
      </w:r>
      <w:r w:rsidRPr="00781571">
        <w:rPr>
          <w:sz w:val="18"/>
          <w:szCs w:val="18"/>
          <w:lang w:val="en-GB"/>
        </w:rPr>
        <w:t xml:space="preserve"> induced by </w:t>
      </w:r>
      <w:r w:rsidR="005F682D">
        <w:rPr>
          <w:sz w:val="18"/>
          <w:szCs w:val="18"/>
          <w:lang w:val="en-GB"/>
        </w:rPr>
        <w:t>COVID-19</w:t>
      </w:r>
      <w:r w:rsidRPr="00781571">
        <w:rPr>
          <w:sz w:val="18"/>
          <w:szCs w:val="18"/>
          <w:lang w:val="en-GB"/>
        </w:rPr>
        <w:t xml:space="preserve"> in the liver. The biological stress processes </w:t>
      </w:r>
      <w:r w:rsidR="00C5049B">
        <w:rPr>
          <w:sz w:val="18"/>
          <w:szCs w:val="18"/>
          <w:lang w:val="en-GB"/>
        </w:rPr>
        <w:t>(</w:t>
      </w:r>
      <w:r w:rsidRPr="00781571">
        <w:rPr>
          <w:sz w:val="18"/>
          <w:szCs w:val="18"/>
          <w:lang w:val="en-GB"/>
        </w:rPr>
        <w:t>GO</w:t>
      </w:r>
      <w:r w:rsidR="00C5049B">
        <w:rPr>
          <w:sz w:val="18"/>
          <w:szCs w:val="18"/>
          <w:lang w:val="en-GB"/>
        </w:rPr>
        <w:t>)</w:t>
      </w:r>
      <w:r w:rsidRPr="00781571">
        <w:rPr>
          <w:sz w:val="18"/>
          <w:szCs w:val="18"/>
          <w:lang w:val="en-GB"/>
        </w:rPr>
        <w:t xml:space="preserve"> activated are those shown in </w:t>
      </w:r>
      <w:r w:rsidRPr="00781571">
        <w:rPr>
          <w:b/>
          <w:bCs/>
          <w:sz w:val="18"/>
          <w:szCs w:val="18"/>
          <w:lang w:val="en-GB"/>
        </w:rPr>
        <w:t>TABLE 2</w:t>
      </w:r>
      <w:r w:rsidRPr="00781571">
        <w:rPr>
          <w:sz w:val="18"/>
          <w:szCs w:val="18"/>
          <w:lang w:val="en-GB"/>
        </w:rPr>
        <w:t>.</w:t>
      </w:r>
    </w:p>
    <w:p w14:paraId="6A07B92E" w14:textId="77777777" w:rsidR="00781571" w:rsidRDefault="00781571" w:rsidP="00781571">
      <w:pPr>
        <w:spacing w:after="160" w:line="259" w:lineRule="auto"/>
        <w:rPr>
          <w:sz w:val="28"/>
          <w:szCs w:val="28"/>
        </w:rPr>
      </w:pPr>
    </w:p>
    <w:p w14:paraId="4557FBCB" w14:textId="77777777" w:rsidR="00781571" w:rsidRPr="00244E58" w:rsidRDefault="00075AB5" w:rsidP="00244E58">
      <w:pPr>
        <w:spacing w:after="160" w:line="259" w:lineRule="auto"/>
        <w:ind w:left="2552"/>
      </w:pPr>
      <w:r w:rsidRPr="00075AB5">
        <w:t>In tumor progression, the stressful events described affect the p53 protein.</w:t>
      </w:r>
      <w:r>
        <w:t xml:space="preserve"> </w:t>
      </w:r>
      <w:r w:rsidR="00781571" w:rsidRPr="00244E58">
        <w:t xml:space="preserve">The p53 </w:t>
      </w:r>
      <w:r w:rsidR="00C5049B">
        <w:t>(</w:t>
      </w:r>
      <w:r w:rsidR="00781571" w:rsidRPr="00244E58">
        <w:t>gene TP53</w:t>
      </w:r>
      <w:r w:rsidR="00C5049B">
        <w:t>)</w:t>
      </w:r>
      <w:r w:rsidR="00781571" w:rsidRPr="00244E58">
        <w:t xml:space="preserve"> role is to inhibit the proliferation of cancer cells through cell cycle arrest </w:t>
      </w:r>
      <w:r w:rsidR="002F3424">
        <w:t>[</w:t>
      </w:r>
      <w:r w:rsidR="00781571" w:rsidRPr="00244E58">
        <w:t>76</w:t>
      </w:r>
      <w:r w:rsidR="002F3424">
        <w:t>]</w:t>
      </w:r>
      <w:r w:rsidR="001F57D1">
        <w:t>. Therefore</w:t>
      </w:r>
      <w:r w:rsidR="00781571" w:rsidRPr="00244E58">
        <w:t xml:space="preserve">, it normally performs a protective cellular action. The main cellular antagonist of p53 is MDM2, as it triggers the degradation of p53 </w:t>
      </w:r>
      <w:r w:rsidR="002F3424">
        <w:t>[</w:t>
      </w:r>
      <w:r w:rsidR="00781571" w:rsidRPr="00244E58">
        <w:t>77</w:t>
      </w:r>
      <w:r w:rsidR="002F3424">
        <w:t>]</w:t>
      </w:r>
      <w:r w:rsidR="00781571" w:rsidRPr="00244E58">
        <w:t xml:space="preserve"> and effectively supports cancerous growth. MDM2 and p53 establish a feedback loop to preserve balance, complemented by the involvement of RPL11, a ribosomal protein that inhibits MDM2 and enhances p53 stabilization and activation in normal conditions </w:t>
      </w:r>
      <w:r w:rsidR="002F3424">
        <w:t>[</w:t>
      </w:r>
      <w:r w:rsidR="00781571" w:rsidRPr="00244E58">
        <w:t>78</w:t>
      </w:r>
      <w:r w:rsidR="002F3424">
        <w:t>]</w:t>
      </w:r>
      <w:r w:rsidR="00781571" w:rsidRPr="00244E58">
        <w:t xml:space="preserve">. Therefore, RPL11-MDM2-p53 form an axis regulated </w:t>
      </w:r>
      <w:r>
        <w:t xml:space="preserve">precisely </w:t>
      </w:r>
      <w:r w:rsidR="00781571" w:rsidRPr="00244E58">
        <w:t xml:space="preserve">by RPS27A </w:t>
      </w:r>
      <w:r w:rsidR="002F3424">
        <w:t>[</w:t>
      </w:r>
      <w:r w:rsidR="00781571" w:rsidRPr="00244E58">
        <w:t>78</w:t>
      </w:r>
      <w:r w:rsidR="002F3424">
        <w:t>]</w:t>
      </w:r>
      <w:r w:rsidR="00781571" w:rsidRPr="00244E58">
        <w:t xml:space="preserve">. When activated by cellular stress phenomena, RPS27A hinders the interaction between RPL11 and MDM2, promoting the degradation activity of p53 through the catalytic activity of a free MDM2, </w:t>
      </w:r>
      <w:r w:rsidR="001A64F1">
        <w:t xml:space="preserve">thus </w:t>
      </w:r>
      <w:r w:rsidR="00781571" w:rsidRPr="00244E58">
        <w:t>starting the oncogenic process. Hence, this system of proteins works as a sensor and regulator of cellular stress, acting on p53 and RPS27A to regulate their specific activity.</w:t>
      </w:r>
    </w:p>
    <w:p w14:paraId="5B636BAB" w14:textId="77777777" w:rsidR="00781571" w:rsidRDefault="00781571" w:rsidP="00244E58">
      <w:pPr>
        <w:spacing w:after="160" w:line="259" w:lineRule="auto"/>
        <w:ind w:left="2552"/>
      </w:pPr>
      <w:r w:rsidRPr="00244E58">
        <w:rPr>
          <w:b/>
          <w:bCs/>
        </w:rPr>
        <w:t>Figure 2</w:t>
      </w:r>
      <w:r w:rsidRPr="00244E58">
        <w:t xml:space="preserve"> demonstrates the influence of DNA damage and oxidative stress on these same metabolic players</w:t>
      </w:r>
      <w:r w:rsidR="001A64F1">
        <w:t xml:space="preserve"> during COVID-19</w:t>
      </w:r>
      <w:r w:rsidRPr="00244E58">
        <w:t xml:space="preserve">. By highlighting the proteins involved in these processes through a tool that colors the nodes </w:t>
      </w:r>
      <w:r w:rsidR="001A64F1">
        <w:t xml:space="preserve">specifically </w:t>
      </w:r>
      <w:r w:rsidRPr="00244E58">
        <w:t xml:space="preserve">involved </w:t>
      </w:r>
      <w:r w:rsidR="00C5049B">
        <w:t>(</w:t>
      </w:r>
      <w:r w:rsidRPr="00244E58">
        <w:t>refer to Materials and Methods for further information</w:t>
      </w:r>
      <w:r w:rsidR="00C5049B">
        <w:t>)</w:t>
      </w:r>
      <w:r w:rsidRPr="00244E58">
        <w:t xml:space="preserve"> we can identify them within the liver protein interactome, also visualizing their role and functional relationships. </w:t>
      </w:r>
      <w:r w:rsidRPr="00244E58">
        <w:rPr>
          <w:b/>
        </w:rPr>
        <w:t>TABLE 2</w:t>
      </w:r>
      <w:r w:rsidRPr="00244E58">
        <w:t xml:space="preserve"> shows the activated biological processes, their statistical value, and the colors of the nodes in the network.</w:t>
      </w:r>
    </w:p>
    <w:p w14:paraId="10265F8F" w14:textId="77777777" w:rsidR="00781571" w:rsidRDefault="00781571" w:rsidP="003F6F1E">
      <w:pPr>
        <w:spacing w:after="160" w:line="259" w:lineRule="auto"/>
        <w:jc w:val="right"/>
      </w:pPr>
      <w:r w:rsidRPr="00EA3086">
        <w:rPr>
          <w:noProof/>
          <w:lang w:val="it-IT" w:eastAsia="it-IT"/>
        </w:rPr>
        <w:drawing>
          <wp:inline distT="0" distB="0" distL="0" distR="0" wp14:anchorId="047B2F44" wp14:editId="04D0FC94">
            <wp:extent cx="4851856" cy="1606378"/>
            <wp:effectExtent l="0" t="0" r="0" b="0"/>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4901422" cy="1622789"/>
                    </a:xfrm>
                    <a:prstGeom prst="rect">
                      <a:avLst/>
                    </a:prstGeom>
                  </pic:spPr>
                </pic:pic>
              </a:graphicData>
            </a:graphic>
          </wp:inline>
        </w:drawing>
      </w:r>
    </w:p>
    <w:p w14:paraId="2B2C9BA9" w14:textId="4574C2CA" w:rsidR="001A64F1" w:rsidRDefault="00781571" w:rsidP="001A64F1">
      <w:pPr>
        <w:spacing w:after="160" w:line="259" w:lineRule="auto"/>
        <w:ind w:left="2552"/>
      </w:pPr>
      <w:r w:rsidRPr="00244E58">
        <w:t xml:space="preserve">The analysis of </w:t>
      </w:r>
      <w:r w:rsidRPr="00244E58">
        <w:rPr>
          <w:b/>
          <w:bCs/>
        </w:rPr>
        <w:t>Figure 2</w:t>
      </w:r>
      <w:r w:rsidRPr="00244E58">
        <w:t xml:space="preserve"> reveals that RPL11 and RPS27A are not implicated in the pathways through which cellular stress is detected and transmitted to TP53 and MDM2. These two proteins </w:t>
      </w:r>
      <w:r w:rsidR="001A64F1">
        <w:t xml:space="preserve">are not </w:t>
      </w:r>
      <w:r w:rsidR="00DF4C7B">
        <w:t>colored;</w:t>
      </w:r>
      <w:r w:rsidR="001A64F1">
        <w:t xml:space="preserve"> </w:t>
      </w:r>
      <w:r w:rsidR="006C1BA9">
        <w:t>thus,</w:t>
      </w:r>
      <w:r w:rsidR="001A64F1">
        <w:t xml:space="preserve"> they </w:t>
      </w:r>
      <w:r w:rsidRPr="00244E58">
        <w:t xml:space="preserve">do not display any stimulation from their interconnected nodes. The non-involvement of RPS27A also suggests that RPL11 continues its activity of blocking the biological function of MDM2 towards TP53. This analysis </w:t>
      </w:r>
      <w:r w:rsidRPr="00244E58">
        <w:lastRenderedPageBreak/>
        <w:t xml:space="preserve">hypothesizes an activity of TP53 in protecting liver cells by interfering in viral action. Clearly, only data got from laboratory experiments can offer certainties, even though clinical observations of mild liver damage appear to corroborate this hypothesis. </w:t>
      </w:r>
      <w:r w:rsidR="001A64F1" w:rsidRPr="001A64F1">
        <w:t xml:space="preserve">However, the </w:t>
      </w:r>
      <w:r w:rsidR="001A64F1" w:rsidRPr="00703D1D">
        <w:rPr>
          <w:b/>
        </w:rPr>
        <w:t>Excel file</w:t>
      </w:r>
      <w:r w:rsidR="00703D1D" w:rsidRPr="00703D1D">
        <w:rPr>
          <w:b/>
        </w:rPr>
        <w:t xml:space="preserve"> 2</w:t>
      </w:r>
      <w:r w:rsidR="001A64F1" w:rsidRPr="001A64F1">
        <w:t xml:space="preserve"> shows that the experimental component of all the interactions highlighted in </w:t>
      </w:r>
      <w:r w:rsidR="001A64F1" w:rsidRPr="00703D1D">
        <w:rPr>
          <w:b/>
        </w:rPr>
        <w:t>Figure 2</w:t>
      </w:r>
      <w:r w:rsidR="001A64F1" w:rsidRPr="001A64F1">
        <w:t xml:space="preserve"> and used to evaluate the hypothesis on the functional activity of TP53 during infection is very high for each protein, so the interactions all rely on solid experimental basis, which strongly supports this </w:t>
      </w:r>
      <w:r w:rsidR="001F57D1">
        <w:t>conclusion.</w:t>
      </w:r>
    </w:p>
    <w:p w14:paraId="695C6A66" w14:textId="77777777" w:rsidR="00244E58" w:rsidRPr="00244E58" w:rsidRDefault="00244E58" w:rsidP="001A64F1">
      <w:pPr>
        <w:spacing w:after="160" w:line="259" w:lineRule="auto"/>
        <w:ind w:left="3062" w:firstLine="508"/>
        <w:rPr>
          <w:b/>
        </w:rPr>
      </w:pPr>
      <w:r w:rsidRPr="00244E58">
        <w:rPr>
          <w:b/>
        </w:rPr>
        <w:t xml:space="preserve">3.3. The reverse engineering </w:t>
      </w:r>
      <w:r w:rsidR="00DF4C7B">
        <w:rPr>
          <w:b/>
        </w:rPr>
        <w:t>actions</w:t>
      </w:r>
      <w:r w:rsidR="00C5049B">
        <w:rPr>
          <w:b/>
        </w:rPr>
        <w:t>.</w:t>
      </w:r>
    </w:p>
    <w:p w14:paraId="196ABA40" w14:textId="4EAA0EF0" w:rsidR="00244E58" w:rsidRPr="00244E58" w:rsidRDefault="00244E58" w:rsidP="0079238E">
      <w:pPr>
        <w:spacing w:line="240" w:lineRule="auto"/>
        <w:ind w:left="2552" w:firstLine="508"/>
        <w:rPr>
          <w:rFonts w:cstheme="minorHAnsi"/>
          <w:color w:val="000000" w:themeColor="text1"/>
          <w:shd w:val="clear" w:color="auto" w:fill="FFFFFF"/>
        </w:rPr>
      </w:pPr>
      <w:r w:rsidRPr="00244E58">
        <w:t xml:space="preserve">The </w:t>
      </w:r>
      <w:r w:rsidRPr="00244E58">
        <w:rPr>
          <w:b/>
        </w:rPr>
        <w:t>Excel file 3</w:t>
      </w:r>
      <w:r w:rsidRPr="00244E58">
        <w:t xml:space="preserve"> reports all the liver proteins </w:t>
      </w:r>
      <w:r w:rsidR="0079238E">
        <w:t xml:space="preserve">that </w:t>
      </w:r>
      <w:r w:rsidR="00DF4C7B">
        <w:t>interact</w:t>
      </w:r>
      <w:r w:rsidRPr="00244E58">
        <w:t xml:space="preserve"> with </w:t>
      </w:r>
      <w:r w:rsidR="0079238E">
        <w:t xml:space="preserve">the </w:t>
      </w:r>
      <w:r w:rsidRPr="00244E58">
        <w:t xml:space="preserve">viral proteins. Only 51 proteins </w:t>
      </w:r>
      <w:r w:rsidR="0079238E">
        <w:t>(</w:t>
      </w:r>
      <w:r w:rsidRPr="00244E58">
        <w:t>in red</w:t>
      </w:r>
      <w:r w:rsidR="0079238E">
        <w:t>)</w:t>
      </w:r>
      <w:r w:rsidRPr="00244E58">
        <w:t xml:space="preserve"> of the original hubs </w:t>
      </w:r>
      <w:r w:rsidR="00AA48DD">
        <w:t xml:space="preserve">actually </w:t>
      </w:r>
      <w:r w:rsidRPr="00244E58">
        <w:t>interact with the virus. In our experimental conditions, the human proteins interacting with the 31 viral proteins are only 6</w:t>
      </w:r>
      <w:r w:rsidR="00585E85">
        <w:t>26</w:t>
      </w:r>
      <w:r w:rsidRPr="00244E58">
        <w:t xml:space="preserve"> out of 1111 proteins</w:t>
      </w:r>
      <w:r w:rsidR="0079238E">
        <w:t xml:space="preserve"> (</w:t>
      </w:r>
      <w:r w:rsidR="0079238E" w:rsidRPr="00244E58">
        <w:t>5</w:t>
      </w:r>
      <w:r w:rsidR="00585E85">
        <w:t>6</w:t>
      </w:r>
      <w:r w:rsidR="0079238E" w:rsidRPr="00244E58">
        <w:t>%</w:t>
      </w:r>
      <w:r w:rsidR="0079238E">
        <w:t>)</w:t>
      </w:r>
      <w:r w:rsidRPr="00244E58">
        <w:t xml:space="preserve">. They originate 2680 interactions </w:t>
      </w:r>
      <w:r w:rsidR="00C5049B">
        <w:t>with SARS2</w:t>
      </w:r>
      <w:r w:rsidRPr="00244E58">
        <w:t xml:space="preserve">-host </w:t>
      </w:r>
      <w:r w:rsidR="00C5049B">
        <w:t>(</w:t>
      </w:r>
      <w:r w:rsidRPr="00244E58">
        <w:t>roughly 20% of the total</w:t>
      </w:r>
      <w:r w:rsidR="00C5049B">
        <w:t>)</w:t>
      </w:r>
      <w:r w:rsidR="00AA48DD">
        <w:t xml:space="preserve"> of which only 134 can actually be null</w:t>
      </w:r>
      <w:r w:rsidRPr="00244E58">
        <w:t xml:space="preserve">. These interactions include most of the proteins involved in </w:t>
      </w:r>
      <w:r w:rsidR="001F57D1">
        <w:t xml:space="preserve">the </w:t>
      </w:r>
      <w:r w:rsidRPr="00244E58">
        <w:t xml:space="preserve">translational processes that control protein biosynthesis. In particular, the virus massively takes possession of the ribosomal system and all the supporting protein complexes to control and promote the biosynthesis of its proteins. This result supports the idea that viruses mostly target high ranked proteins and proteins crucial in certain biological processes </w:t>
      </w:r>
      <w:r w:rsidR="002F3424">
        <w:t>[</w:t>
      </w:r>
      <w:r w:rsidRPr="00244E58">
        <w:t>79</w:t>
      </w:r>
      <w:r w:rsidR="002F3424">
        <w:t>]</w:t>
      </w:r>
      <w:r w:rsidRPr="00244E58">
        <w:t xml:space="preserve">. </w:t>
      </w:r>
      <w:r w:rsidRPr="00244E58">
        <w:rPr>
          <w:rFonts w:cstheme="minorHAnsi"/>
          <w:color w:val="000000" w:themeColor="text1"/>
          <w:shd w:val="clear" w:color="auto" w:fill="FFFFFF"/>
        </w:rPr>
        <w:t xml:space="preserve">Several authors have already noted this remarkable ability of individual SARS-CoV-2 proteins to interact with many human proteins, drawing therapeutic and pathobiological observations </w:t>
      </w:r>
      <w:r w:rsidR="002F3424">
        <w:rPr>
          <w:rFonts w:cstheme="minorHAnsi"/>
          <w:color w:val="000000" w:themeColor="text1"/>
          <w:shd w:val="clear" w:color="auto" w:fill="FFFFFF"/>
        </w:rPr>
        <w:t>[</w:t>
      </w:r>
      <w:r w:rsidRPr="00244E58">
        <w:rPr>
          <w:rFonts w:cstheme="minorHAnsi"/>
          <w:color w:val="000000" w:themeColor="text1"/>
          <w:shd w:val="clear" w:color="auto" w:fill="FFFFFF"/>
        </w:rPr>
        <w:t>80-82</w:t>
      </w:r>
      <w:r w:rsidR="002F3424">
        <w:rPr>
          <w:rFonts w:cstheme="minorHAnsi"/>
          <w:color w:val="000000" w:themeColor="text1"/>
          <w:shd w:val="clear" w:color="auto" w:fill="FFFFFF"/>
        </w:rPr>
        <w:t>]</w:t>
      </w:r>
      <w:r w:rsidRPr="00244E58">
        <w:rPr>
          <w:rFonts w:cstheme="minorHAnsi"/>
          <w:color w:val="000000" w:themeColor="text1"/>
          <w:shd w:val="clear" w:color="auto" w:fill="FFFFFF"/>
        </w:rPr>
        <w:t>.</w:t>
      </w:r>
    </w:p>
    <w:p w14:paraId="2E77F202" w14:textId="63595862" w:rsidR="00244E58" w:rsidRPr="00244E58" w:rsidRDefault="00244E58" w:rsidP="0079238E">
      <w:pPr>
        <w:spacing w:line="240" w:lineRule="auto"/>
        <w:ind w:left="2552" w:firstLine="510"/>
        <w:rPr>
          <w:rFonts w:ascii="Cambria" w:hAnsi="Cambria"/>
          <w:color w:val="212121"/>
        </w:rPr>
      </w:pPr>
      <w:r w:rsidRPr="00244E58">
        <w:rPr>
          <w:rFonts w:cstheme="minorHAnsi"/>
        </w:rPr>
        <w:t xml:space="preserve">There is a notable difference in action between DNA and RNA viruses. Scientists classify viruses according to their DNA or RNA genome. DNA viruses replicate using DNA-dependent DNA polymerase. RNA viruses exhibit greater heterogeneity, especially with </w:t>
      </w:r>
      <w:r w:rsidR="00F576EC" w:rsidRPr="00244E58">
        <w:rPr>
          <w:rFonts w:cstheme="minorHAnsi"/>
        </w:rPr>
        <w:t>ssRNA</w:t>
      </w:r>
      <w:r w:rsidR="00F576EC">
        <w:rPr>
          <w:rFonts w:cstheme="minorHAnsi"/>
        </w:rPr>
        <w:t xml:space="preserve"> (</w:t>
      </w:r>
      <w:r w:rsidRPr="00244E58">
        <w:rPr>
          <w:rFonts w:cstheme="minorHAnsi"/>
        </w:rPr>
        <w:t>+</w:t>
      </w:r>
      <w:r w:rsidR="00C5049B">
        <w:rPr>
          <w:rFonts w:cstheme="minorHAnsi"/>
        </w:rPr>
        <w:t>)</w:t>
      </w:r>
      <w:r w:rsidRPr="00244E58">
        <w:rPr>
          <w:rFonts w:cstheme="minorHAnsi"/>
        </w:rPr>
        <w:t xml:space="preserve"> viruses like coronaviruses. The genetic material of these viruses is very similar to a mRNA. Compared to the genomes of DNA viruses, RNA viruses have smaller genomes that encode fewer proteins and can undergo rapid and direct translation within the host cell. The proteins of RNA viruses have developed a strategy by interacting with host proteins through specific protein binding motifs. In fact, RNA viruses attacking with few proteins need them to have as multifunctional a capacity as possible. </w:t>
      </w:r>
      <w:r w:rsidR="001F57D1">
        <w:rPr>
          <w:rFonts w:cstheme="minorHAnsi"/>
        </w:rPr>
        <w:t>Therefore, we expect RNA virus proteins to possess the capacity to interact with multiple molecular partners.</w:t>
      </w:r>
      <w:r w:rsidRPr="00244E58">
        <w:rPr>
          <w:rFonts w:cstheme="minorHAnsi"/>
        </w:rPr>
        <w:t xml:space="preserve"> This ability to multitask implies quite specific evolutionary structural adjustments. Indeed, RNA viruses encode proteins characterized by many binding interfaces, but physically with smaller binding surfaces, to hit a greater number of cellular targets </w:t>
      </w:r>
      <w:r w:rsidR="002F3424">
        <w:rPr>
          <w:rFonts w:cstheme="minorHAnsi"/>
        </w:rPr>
        <w:t>[</w:t>
      </w:r>
      <w:r w:rsidRPr="00244E58">
        <w:rPr>
          <w:rFonts w:cstheme="minorHAnsi"/>
        </w:rPr>
        <w:t>83, 84</w:t>
      </w:r>
      <w:r w:rsidR="002F3424">
        <w:rPr>
          <w:rFonts w:cstheme="minorHAnsi"/>
        </w:rPr>
        <w:t>]</w:t>
      </w:r>
      <w:r w:rsidRPr="00244E58">
        <w:rPr>
          <w:rFonts w:cstheme="minorHAnsi"/>
        </w:rPr>
        <w:t xml:space="preserve">. Another structural feature to achieve efficient multitasking is to have various segments of intrinsically-disordered-structure along the protein sequences that are very suitable for expressing multiple, even uncorrelated, activities </w:t>
      </w:r>
      <w:r w:rsidR="002F3424">
        <w:rPr>
          <w:rFonts w:cstheme="minorHAnsi"/>
        </w:rPr>
        <w:t>[</w:t>
      </w:r>
      <w:r w:rsidRPr="00244E58">
        <w:rPr>
          <w:rFonts w:cstheme="minorHAnsi"/>
        </w:rPr>
        <w:t>85, 86</w:t>
      </w:r>
      <w:r w:rsidR="002F3424">
        <w:rPr>
          <w:rFonts w:cstheme="minorHAnsi"/>
        </w:rPr>
        <w:t>]</w:t>
      </w:r>
      <w:r w:rsidRPr="00244E58">
        <w:rPr>
          <w:rFonts w:cstheme="minorHAnsi"/>
        </w:rPr>
        <w:t xml:space="preserve">. We could say that the proteins of RNA viruses have had a specialized evolution to develop very peculiar biophysical characteristics. </w:t>
      </w:r>
      <w:r w:rsidR="001F57D1">
        <w:rPr>
          <w:rFonts w:cstheme="minorHAnsi"/>
          <w:color w:val="040C28"/>
        </w:rPr>
        <w:t>It is widely acknowledged that viral nonstructural proteins engage in interactions with host cell proteins, resulting in the formation of replication complexes [87].</w:t>
      </w:r>
      <w:r w:rsidRPr="00244E58">
        <w:rPr>
          <w:rFonts w:cstheme="minorHAnsi"/>
          <w:color w:val="000000" w:themeColor="text1"/>
          <w:shd w:val="clear" w:color="auto" w:fill="FFFFFF"/>
        </w:rPr>
        <w:t xml:space="preserve"> </w:t>
      </w:r>
    </w:p>
    <w:p w14:paraId="4A8BF883" w14:textId="77777777" w:rsidR="00244E58" w:rsidRPr="00244E58" w:rsidRDefault="001F57D1" w:rsidP="0079238E">
      <w:pPr>
        <w:spacing w:line="240" w:lineRule="auto"/>
        <w:ind w:left="2552" w:firstLine="508"/>
      </w:pPr>
      <w:r>
        <w:rPr>
          <w:lang w:val="en-GB"/>
        </w:rPr>
        <w:lastRenderedPageBreak/>
        <w:t>Asserting that viral proteins attack human proteins needs quantitative validation and specific information regarding the proteins involved.</w:t>
      </w:r>
      <w:r w:rsidR="00244E58" w:rsidRPr="00244E58">
        <w:rPr>
          <w:lang w:val="en-GB"/>
        </w:rPr>
        <w:t xml:space="preserve"> </w:t>
      </w:r>
      <w:r w:rsidR="00244E58" w:rsidRPr="00244E58">
        <w:t xml:space="preserve">This question has a particular meaning. In all protein databases, as we have already pointed out, the spatio-temporal characteristics of the archived proteins are missing. </w:t>
      </w:r>
      <w:r>
        <w:t>The presence of multiple participants hinders the reconstruction of events.</w:t>
      </w:r>
      <w:r w:rsidR="00244E58" w:rsidRPr="00244E58">
        <w:t xml:space="preserve"> </w:t>
      </w:r>
      <w:r>
        <w:t>While the interaction between many molecules is a recognized concept, the precise mechanisms, meeting sites, timing, and frequency remain elusive.</w:t>
      </w:r>
      <w:r w:rsidR="00244E58" w:rsidRPr="00244E58">
        <w:t xml:space="preserve"> </w:t>
      </w:r>
      <w:r>
        <w:t>We have limited knowledge in providing mechanistic information about the targeted complex.</w:t>
      </w:r>
      <w:r w:rsidR="00244E58" w:rsidRPr="00244E58">
        <w:t xml:space="preserve"> </w:t>
      </w:r>
    </w:p>
    <w:p w14:paraId="76C9A5DC" w14:textId="77777777" w:rsidR="00B92F8B" w:rsidRDefault="00B92F8B" w:rsidP="0079238E">
      <w:pPr>
        <w:spacing w:line="240" w:lineRule="auto"/>
        <w:ind w:left="3062" w:firstLine="508"/>
        <w:rPr>
          <w:b/>
        </w:rPr>
      </w:pPr>
    </w:p>
    <w:p w14:paraId="30ECD4D2" w14:textId="5A99876A" w:rsidR="00244E58" w:rsidRDefault="007C612D" w:rsidP="007176F1">
      <w:pPr>
        <w:spacing w:line="240" w:lineRule="auto"/>
        <w:ind w:left="3570"/>
        <w:rPr>
          <w:b/>
        </w:rPr>
      </w:pPr>
      <w:r w:rsidRPr="00244E58">
        <w:rPr>
          <w:b/>
        </w:rPr>
        <w:t>3.</w:t>
      </w:r>
      <w:r>
        <w:rPr>
          <w:b/>
        </w:rPr>
        <w:t xml:space="preserve">4. Individual Human proteins interacting with many viral </w:t>
      </w:r>
      <w:r w:rsidR="00C5049B">
        <w:rPr>
          <w:b/>
        </w:rPr>
        <w:t>proteins</w:t>
      </w:r>
      <w:r w:rsidR="007176F1">
        <w:rPr>
          <w:b/>
        </w:rPr>
        <w:t xml:space="preserve"> and their distribution graph</w:t>
      </w:r>
      <w:r w:rsidR="00C5049B">
        <w:rPr>
          <w:b/>
        </w:rPr>
        <w:t>.</w:t>
      </w:r>
    </w:p>
    <w:p w14:paraId="747BD834" w14:textId="77777777" w:rsidR="00967044" w:rsidRDefault="007176F1" w:rsidP="007C612D">
      <w:pPr>
        <w:ind w:left="2552"/>
      </w:pPr>
      <w:r w:rsidRPr="007176F1">
        <w:t xml:space="preserve">In the Excel 3 file, we can see that some human liver proteins interact with many viral proteins. It is a known fact that multiple viral proteins have the ability to target specific human proteins (90). These interactions described in Excel file 3 could be a resource for researchers aiming to identify important specific host-virus interactions in the dynamics of disease transmission [89]. In particular, to describe the viral diversity associated with different hosts and different tissues, as well as detect shared associations useful for identifying who, where and how they are shared [88, 89]. However, some authors report that, in viral infections, the most common ratio of protein-protein interactions between virus and host is </w:t>
      </w:r>
      <w:r w:rsidR="0010158C">
        <w:t xml:space="preserve">1:1 </w:t>
      </w:r>
      <w:r w:rsidRPr="007176F1">
        <w:t>[90].</w:t>
      </w:r>
      <w:r w:rsidR="00A41D26">
        <w:t xml:space="preserve"> </w:t>
      </w:r>
      <w:r w:rsidR="007C612D" w:rsidRPr="007C612D">
        <w:t xml:space="preserve">Viral proteins, as well as human proteins, are tightly integrated and interact in a specific functional </w:t>
      </w:r>
      <w:r w:rsidR="007C612D" w:rsidRPr="007C612D">
        <w:rPr>
          <w:rFonts w:cstheme="minorHAnsi"/>
        </w:rPr>
        <w:t xml:space="preserve">context. </w:t>
      </w:r>
      <w:r w:rsidR="007C612D" w:rsidRPr="007C612D">
        <w:rPr>
          <w:rFonts w:cstheme="minorHAnsi"/>
          <w:color w:val="212121"/>
          <w:shd w:val="clear" w:color="auto" w:fill="FFFFFF"/>
          <w:lang w:val="en-GB"/>
        </w:rPr>
        <w:t>This explain</w:t>
      </w:r>
      <w:r w:rsidR="000227AA">
        <w:rPr>
          <w:rFonts w:cstheme="minorHAnsi"/>
          <w:color w:val="212121"/>
          <w:shd w:val="clear" w:color="auto" w:fill="FFFFFF"/>
          <w:lang w:val="en-GB"/>
        </w:rPr>
        <w:t xml:space="preserve">s much of the </w:t>
      </w:r>
      <w:r w:rsidR="007C612D" w:rsidRPr="007C612D">
        <w:rPr>
          <w:rFonts w:cstheme="minorHAnsi"/>
          <w:color w:val="212121"/>
          <w:shd w:val="clear" w:color="auto" w:fill="FFFFFF"/>
          <w:lang w:val="en-GB"/>
        </w:rPr>
        <w:t xml:space="preserve">binding specificity </w:t>
      </w:r>
      <w:r w:rsidR="000227AA">
        <w:rPr>
          <w:rFonts w:cstheme="minorHAnsi"/>
          <w:color w:val="212121"/>
          <w:shd w:val="clear" w:color="auto" w:fill="FFFFFF"/>
          <w:lang w:val="en-GB"/>
        </w:rPr>
        <w:t xml:space="preserve">between </w:t>
      </w:r>
      <w:r w:rsidR="007C612D" w:rsidRPr="007C612D">
        <w:rPr>
          <w:rFonts w:cstheme="minorHAnsi"/>
          <w:color w:val="212121"/>
          <w:shd w:val="clear" w:color="auto" w:fill="FFFFFF"/>
          <w:lang w:val="en-GB"/>
        </w:rPr>
        <w:t>proteins.</w:t>
      </w:r>
      <w:r w:rsidR="007C612D" w:rsidRPr="007C612D">
        <w:rPr>
          <w:rFonts w:cstheme="minorHAnsi"/>
        </w:rPr>
        <w:t xml:space="preserve"> </w:t>
      </w:r>
      <w:r w:rsidR="00FC5258">
        <w:rPr>
          <w:rFonts w:cstheme="minorHAnsi"/>
        </w:rPr>
        <w:t xml:space="preserve">However, even in the best-case scenario, only a handful of viral proteins could interact with a single human protein. This limitation arises from the physical impossibility of locating suitable binding surfaces on a single molecule and the potential electrostatic repulsions and structural constraints caused by proximity </w:t>
      </w:r>
      <w:r w:rsidR="00A41D26">
        <w:rPr>
          <w:rFonts w:cstheme="minorHAnsi"/>
        </w:rPr>
        <w:t>on a</w:t>
      </w:r>
      <w:r w:rsidR="00FC5258">
        <w:rPr>
          <w:rFonts w:cstheme="minorHAnsi"/>
        </w:rPr>
        <w:t xml:space="preserve"> </w:t>
      </w:r>
      <w:r w:rsidR="00A41D26">
        <w:rPr>
          <w:rFonts w:cstheme="minorHAnsi"/>
        </w:rPr>
        <w:t>crowded structure</w:t>
      </w:r>
      <w:r w:rsidR="00FC5258">
        <w:rPr>
          <w:rFonts w:cstheme="minorHAnsi"/>
        </w:rPr>
        <w:t>.</w:t>
      </w:r>
      <w:r w:rsidR="007C612D" w:rsidRPr="007C612D">
        <w:rPr>
          <w:rFonts w:cstheme="minorHAnsi"/>
        </w:rPr>
        <w:t xml:space="preserve"> </w:t>
      </w:r>
      <w:r w:rsidR="00A41D26" w:rsidRPr="00A41D26">
        <w:rPr>
          <w:rFonts w:cstheme="minorHAnsi"/>
        </w:rPr>
        <w:t>In the absence of temporal data on the frequency and specificity of these attacks</w:t>
      </w:r>
      <w:r w:rsidR="00A41D26">
        <w:rPr>
          <w:rFonts w:cstheme="minorHAnsi"/>
        </w:rPr>
        <w:t xml:space="preserve">, </w:t>
      </w:r>
      <w:r w:rsidR="00A41D26" w:rsidRPr="00A41D26">
        <w:rPr>
          <w:rFonts w:cstheme="minorHAnsi"/>
        </w:rPr>
        <w:t>we can reasonably think that</w:t>
      </w:r>
      <w:r w:rsidR="00A41D26">
        <w:rPr>
          <w:rFonts w:cstheme="minorHAnsi"/>
        </w:rPr>
        <w:t xml:space="preserve"> t</w:t>
      </w:r>
      <w:r w:rsidR="007C612D" w:rsidRPr="007C612D">
        <w:t>h</w:t>
      </w:r>
      <w:r w:rsidR="00A41D26">
        <w:t>is</w:t>
      </w:r>
      <w:r w:rsidR="007C612D" w:rsidRPr="007C612D">
        <w:t xml:space="preserve"> massive attack is likely directed towards the entire ribosome </w:t>
      </w:r>
      <w:r w:rsidR="00142286">
        <w:t xml:space="preserve">and its ancillary </w:t>
      </w:r>
      <w:r w:rsidR="007C612D" w:rsidRPr="007C612D">
        <w:t xml:space="preserve">complexes, of which the </w:t>
      </w:r>
      <w:r w:rsidR="00142286">
        <w:t xml:space="preserve">targeted </w:t>
      </w:r>
      <w:r w:rsidR="007C612D" w:rsidRPr="007C612D">
        <w:t xml:space="preserve">protein is a component, given that the most targeted proteins are the ribosomal ones. But this </w:t>
      </w:r>
      <w:r w:rsidR="00A41D26">
        <w:t>hypothesis</w:t>
      </w:r>
      <w:r w:rsidR="007C612D" w:rsidRPr="007C612D">
        <w:t xml:space="preserve"> also has another side. It shows the total lack, even in the best databases, of the spatio-temporal characteristics relating to individual human proteins. </w:t>
      </w:r>
      <w:r w:rsidR="00FC5258">
        <w:t>Given the unlikelihood of crowding on a single protein, the attack is more likely to be sequential, i.e.,</w:t>
      </w:r>
      <w:r w:rsidR="00142286" w:rsidRPr="00142286">
        <w:t xml:space="preserve"> at different times.</w:t>
      </w:r>
      <w:r w:rsidR="00142286">
        <w:t xml:space="preserve"> </w:t>
      </w:r>
      <w:r w:rsidR="007C612D" w:rsidRPr="007C612D">
        <w:t xml:space="preserve">A comprehensive understanding of human biology, and that of other living beings, requires acknowledging the dynamic nature of metabolism. </w:t>
      </w:r>
    </w:p>
    <w:p w14:paraId="6BE74412" w14:textId="55A2BE65" w:rsidR="00B76A0A" w:rsidRDefault="00B76A0A" w:rsidP="007C612D">
      <w:pPr>
        <w:ind w:left="2552"/>
      </w:pPr>
      <w:r w:rsidRPr="00B76A0A">
        <w:rPr>
          <w:b/>
          <w:bCs/>
        </w:rPr>
        <w:t>TABLE 3</w:t>
      </w:r>
      <w:r w:rsidRPr="00B76A0A">
        <w:t xml:space="preserve"> shows the human proteins most attacked by viral proteins in the range 12 - 20. Its main purpose is to showcase the different levels of affected human proteins, both high </w:t>
      </w:r>
      <w:r w:rsidRPr="00967044">
        <w:rPr>
          <w:b/>
          <w:bCs/>
        </w:rPr>
        <w:t>and l</w:t>
      </w:r>
      <w:r w:rsidRPr="00B76A0A">
        <w:t>ow. The degree of each protein (see Excel file 1) is in the bracket.  The high degree is justified because the majority are proteins organized into complexes.</w:t>
      </w:r>
    </w:p>
    <w:p w14:paraId="1803A67C" w14:textId="29686CF2" w:rsidR="00B76A0A" w:rsidRDefault="00B76A0A" w:rsidP="007C612D">
      <w:pPr>
        <w:ind w:left="2552"/>
      </w:pPr>
    </w:p>
    <w:p w14:paraId="26284945" w14:textId="3D9A6C85" w:rsidR="00B76A0A" w:rsidRDefault="00B76A0A" w:rsidP="007C612D">
      <w:pPr>
        <w:ind w:left="2552"/>
      </w:pPr>
    </w:p>
    <w:p w14:paraId="6841F278" w14:textId="77777777" w:rsidR="00B76A0A" w:rsidRDefault="00B76A0A" w:rsidP="007C612D">
      <w:pPr>
        <w:ind w:left="2552"/>
      </w:pPr>
    </w:p>
    <w:p w14:paraId="5F85BD28" w14:textId="77777777" w:rsidR="007C2E35" w:rsidRDefault="007C2E35" w:rsidP="007C612D">
      <w:pPr>
        <w:ind w:left="2552"/>
      </w:pPr>
    </w:p>
    <w:p w14:paraId="0885E247" w14:textId="7C09F396" w:rsidR="007C612D" w:rsidRPr="007C2E35" w:rsidRDefault="007C2E35" w:rsidP="007C2E35">
      <w:pPr>
        <w:ind w:left="5612" w:firstLine="508"/>
        <w:rPr>
          <w:b/>
          <w:bCs/>
        </w:rPr>
      </w:pPr>
      <w:r w:rsidRPr="007C2E35">
        <w:rPr>
          <w:b/>
          <w:bCs/>
        </w:rPr>
        <w:lastRenderedPageBreak/>
        <w:t>TABLE</w:t>
      </w:r>
      <w:r w:rsidR="00B76A0A">
        <w:rPr>
          <w:b/>
          <w:bCs/>
        </w:rPr>
        <w:t xml:space="preserve"> </w:t>
      </w:r>
      <w:r w:rsidRPr="007C2E35">
        <w:rPr>
          <w:b/>
          <w:bCs/>
        </w:rPr>
        <w:t>3</w:t>
      </w:r>
    </w:p>
    <w:tbl>
      <w:tblPr>
        <w:tblStyle w:val="Grigliatabella1"/>
        <w:tblW w:w="0" w:type="auto"/>
        <w:jc w:val="right"/>
        <w:tblLook w:val="04A0" w:firstRow="1" w:lastRow="0" w:firstColumn="1" w:lastColumn="0" w:noHBand="0" w:noVBand="1"/>
      </w:tblPr>
      <w:tblGrid>
        <w:gridCol w:w="5387"/>
        <w:gridCol w:w="2344"/>
        <w:gridCol w:w="8"/>
      </w:tblGrid>
      <w:tr w:rsidR="007C2E35" w:rsidRPr="005E27B5" w14:paraId="15D1D074" w14:textId="77777777" w:rsidTr="007C2E35">
        <w:trPr>
          <w:gridAfter w:val="1"/>
          <w:wAfter w:w="8" w:type="dxa"/>
          <w:trHeight w:val="494"/>
          <w:jc w:val="right"/>
        </w:trPr>
        <w:tc>
          <w:tcPr>
            <w:tcW w:w="5387" w:type="dxa"/>
          </w:tcPr>
          <w:p w14:paraId="314ECC68" w14:textId="77777777" w:rsidR="007C2E35" w:rsidRPr="007C612D" w:rsidRDefault="007C2E35" w:rsidP="007C2E35">
            <w:pPr>
              <w:spacing w:line="240" w:lineRule="exact"/>
              <w:jc w:val="center"/>
              <w:rPr>
                <w:b/>
                <w:bCs/>
                <w:sz w:val="20"/>
                <w:szCs w:val="20"/>
              </w:rPr>
            </w:pPr>
            <w:r w:rsidRPr="007C612D">
              <w:rPr>
                <w:b/>
                <w:bCs/>
                <w:sz w:val="20"/>
                <w:szCs w:val="20"/>
              </w:rPr>
              <w:t>Human Protein</w:t>
            </w:r>
          </w:p>
        </w:tc>
        <w:tc>
          <w:tcPr>
            <w:tcW w:w="2344" w:type="dxa"/>
          </w:tcPr>
          <w:p w14:paraId="0B4FF760" w14:textId="77777777" w:rsidR="007C2E35" w:rsidRPr="007C612D" w:rsidRDefault="007C2E35" w:rsidP="007C2E35">
            <w:pPr>
              <w:spacing w:line="240" w:lineRule="exact"/>
              <w:jc w:val="center"/>
              <w:rPr>
                <w:b/>
                <w:bCs/>
                <w:sz w:val="20"/>
                <w:szCs w:val="20"/>
                <w:lang w:val="en-GB"/>
              </w:rPr>
            </w:pPr>
            <w:r w:rsidRPr="007C612D">
              <w:rPr>
                <w:b/>
                <w:bCs/>
                <w:sz w:val="20"/>
                <w:szCs w:val="20"/>
                <w:lang w:val="en-GB"/>
              </w:rPr>
              <w:t>Number of Interacting Viral Proteins**</w:t>
            </w:r>
          </w:p>
        </w:tc>
      </w:tr>
      <w:tr w:rsidR="007C2E35" w:rsidRPr="00F50431" w14:paraId="549156BF" w14:textId="77777777" w:rsidTr="007C2E35">
        <w:trPr>
          <w:jc w:val="right"/>
        </w:trPr>
        <w:tc>
          <w:tcPr>
            <w:tcW w:w="5387" w:type="dxa"/>
          </w:tcPr>
          <w:p w14:paraId="2D36BCEC" w14:textId="1D3B60E0" w:rsidR="007C2E35" w:rsidRPr="007C2E35" w:rsidRDefault="007C2E35" w:rsidP="007C2E35">
            <w:pPr>
              <w:spacing w:line="240" w:lineRule="exact"/>
              <w:rPr>
                <w:sz w:val="16"/>
                <w:szCs w:val="16"/>
              </w:rPr>
            </w:pPr>
            <w:r w:rsidRPr="007C2E35">
              <w:rPr>
                <w:sz w:val="16"/>
                <w:szCs w:val="16"/>
              </w:rPr>
              <w:t>RPL18A*(84)</w:t>
            </w:r>
          </w:p>
        </w:tc>
        <w:tc>
          <w:tcPr>
            <w:tcW w:w="2352" w:type="dxa"/>
            <w:gridSpan w:val="2"/>
          </w:tcPr>
          <w:p w14:paraId="4C6EDFED" w14:textId="77777777" w:rsidR="007C2E35" w:rsidRPr="007C2E35" w:rsidRDefault="007C2E35" w:rsidP="007C2E35">
            <w:pPr>
              <w:spacing w:line="240" w:lineRule="exact"/>
              <w:jc w:val="center"/>
              <w:rPr>
                <w:sz w:val="16"/>
                <w:szCs w:val="16"/>
              </w:rPr>
            </w:pPr>
            <w:r w:rsidRPr="007C2E35">
              <w:rPr>
                <w:sz w:val="16"/>
                <w:szCs w:val="16"/>
              </w:rPr>
              <w:t>20</w:t>
            </w:r>
          </w:p>
        </w:tc>
      </w:tr>
      <w:tr w:rsidR="007C2E35" w:rsidRPr="00F50431" w14:paraId="39929874" w14:textId="77777777" w:rsidTr="007C2E35">
        <w:trPr>
          <w:jc w:val="right"/>
        </w:trPr>
        <w:tc>
          <w:tcPr>
            <w:tcW w:w="5387" w:type="dxa"/>
          </w:tcPr>
          <w:p w14:paraId="66B9BA72" w14:textId="5AEB0CCD" w:rsidR="007C2E35" w:rsidRPr="007C2E35" w:rsidRDefault="007C2E35" w:rsidP="007C2E35">
            <w:pPr>
              <w:spacing w:line="240" w:lineRule="exact"/>
              <w:rPr>
                <w:sz w:val="16"/>
                <w:szCs w:val="16"/>
              </w:rPr>
            </w:pPr>
            <w:r w:rsidRPr="007C2E35">
              <w:rPr>
                <w:sz w:val="16"/>
                <w:szCs w:val="16"/>
              </w:rPr>
              <w:t>RPL13(84)</w:t>
            </w:r>
          </w:p>
        </w:tc>
        <w:tc>
          <w:tcPr>
            <w:tcW w:w="2352" w:type="dxa"/>
            <w:gridSpan w:val="2"/>
          </w:tcPr>
          <w:p w14:paraId="760504B5" w14:textId="77777777" w:rsidR="007C2E35" w:rsidRPr="007C2E35" w:rsidRDefault="007C2E35" w:rsidP="007C2E35">
            <w:pPr>
              <w:spacing w:line="240" w:lineRule="exact"/>
              <w:jc w:val="center"/>
              <w:rPr>
                <w:sz w:val="16"/>
                <w:szCs w:val="16"/>
              </w:rPr>
            </w:pPr>
            <w:r w:rsidRPr="007C2E35">
              <w:rPr>
                <w:sz w:val="16"/>
                <w:szCs w:val="16"/>
              </w:rPr>
              <w:t>19</w:t>
            </w:r>
          </w:p>
        </w:tc>
      </w:tr>
      <w:tr w:rsidR="007C2E35" w:rsidRPr="00F50431" w14:paraId="1CA57710" w14:textId="77777777" w:rsidTr="007C2E35">
        <w:trPr>
          <w:jc w:val="right"/>
        </w:trPr>
        <w:tc>
          <w:tcPr>
            <w:tcW w:w="5387" w:type="dxa"/>
          </w:tcPr>
          <w:p w14:paraId="47EF67FE" w14:textId="6C2F538A" w:rsidR="007C2E35" w:rsidRPr="007C2E35" w:rsidRDefault="007C2E35" w:rsidP="007C2E35">
            <w:pPr>
              <w:spacing w:line="240" w:lineRule="exact"/>
              <w:rPr>
                <w:sz w:val="16"/>
                <w:szCs w:val="16"/>
              </w:rPr>
            </w:pPr>
            <w:proofErr w:type="gramStart"/>
            <w:r w:rsidRPr="007C2E35">
              <w:rPr>
                <w:sz w:val="16"/>
                <w:szCs w:val="16"/>
              </w:rPr>
              <w:t>ALDOA(</w:t>
            </w:r>
            <w:proofErr w:type="gramEnd"/>
            <w:r w:rsidRPr="007C2E35">
              <w:rPr>
                <w:sz w:val="16"/>
                <w:szCs w:val="16"/>
              </w:rPr>
              <w:t xml:space="preserve">4), CDC42(52), EIF2S1(45) </w:t>
            </w:r>
          </w:p>
        </w:tc>
        <w:tc>
          <w:tcPr>
            <w:tcW w:w="2352" w:type="dxa"/>
            <w:gridSpan w:val="2"/>
          </w:tcPr>
          <w:p w14:paraId="1CB9BD72" w14:textId="77777777" w:rsidR="007C2E35" w:rsidRPr="007C2E35" w:rsidRDefault="007C2E35" w:rsidP="007C2E35">
            <w:pPr>
              <w:spacing w:line="240" w:lineRule="exact"/>
              <w:jc w:val="center"/>
              <w:rPr>
                <w:sz w:val="16"/>
                <w:szCs w:val="16"/>
              </w:rPr>
            </w:pPr>
            <w:r w:rsidRPr="007C2E35">
              <w:rPr>
                <w:sz w:val="16"/>
                <w:szCs w:val="16"/>
              </w:rPr>
              <w:t>18</w:t>
            </w:r>
          </w:p>
        </w:tc>
      </w:tr>
      <w:tr w:rsidR="007C2E35" w:rsidRPr="00F50431" w14:paraId="5954B72C" w14:textId="77777777" w:rsidTr="007C2E35">
        <w:trPr>
          <w:jc w:val="right"/>
        </w:trPr>
        <w:tc>
          <w:tcPr>
            <w:tcW w:w="5387" w:type="dxa"/>
          </w:tcPr>
          <w:p w14:paraId="27E27DD4" w14:textId="6BD94DE3" w:rsidR="007C2E35" w:rsidRPr="007C2E35" w:rsidRDefault="007C2E35" w:rsidP="007C2E35">
            <w:pPr>
              <w:spacing w:line="240" w:lineRule="exact"/>
              <w:rPr>
                <w:sz w:val="16"/>
                <w:szCs w:val="16"/>
              </w:rPr>
            </w:pPr>
            <w:r w:rsidRPr="007C2E35">
              <w:rPr>
                <w:sz w:val="16"/>
                <w:szCs w:val="16"/>
              </w:rPr>
              <w:t>RRM2</w:t>
            </w:r>
            <w:proofErr w:type="gramStart"/>
            <w:r w:rsidRPr="007C2E35">
              <w:rPr>
                <w:sz w:val="16"/>
                <w:szCs w:val="16"/>
              </w:rPr>
              <w:t>B(</w:t>
            </w:r>
            <w:proofErr w:type="gramEnd"/>
            <w:r w:rsidRPr="007C2E35">
              <w:rPr>
                <w:sz w:val="16"/>
                <w:szCs w:val="16"/>
              </w:rPr>
              <w:t>3)</w:t>
            </w:r>
          </w:p>
        </w:tc>
        <w:tc>
          <w:tcPr>
            <w:tcW w:w="2352" w:type="dxa"/>
            <w:gridSpan w:val="2"/>
          </w:tcPr>
          <w:p w14:paraId="613F6D65" w14:textId="77777777" w:rsidR="007C2E35" w:rsidRPr="007C2E35" w:rsidRDefault="007C2E35" w:rsidP="007C2E35">
            <w:pPr>
              <w:spacing w:line="240" w:lineRule="exact"/>
              <w:jc w:val="center"/>
              <w:rPr>
                <w:sz w:val="16"/>
                <w:szCs w:val="16"/>
              </w:rPr>
            </w:pPr>
            <w:r w:rsidRPr="007C2E35">
              <w:rPr>
                <w:sz w:val="16"/>
                <w:szCs w:val="16"/>
              </w:rPr>
              <w:t>17</w:t>
            </w:r>
          </w:p>
        </w:tc>
      </w:tr>
      <w:tr w:rsidR="007C2E35" w:rsidRPr="00F50431" w14:paraId="6BA5D768" w14:textId="77777777" w:rsidTr="007C2E35">
        <w:trPr>
          <w:jc w:val="right"/>
        </w:trPr>
        <w:tc>
          <w:tcPr>
            <w:tcW w:w="5387" w:type="dxa"/>
          </w:tcPr>
          <w:p w14:paraId="2203FA03" w14:textId="6515A4C2" w:rsidR="007C2E35" w:rsidRPr="007C2E35" w:rsidRDefault="007C2E35" w:rsidP="007C2E35">
            <w:pPr>
              <w:spacing w:line="240" w:lineRule="exact"/>
              <w:rPr>
                <w:sz w:val="16"/>
                <w:szCs w:val="16"/>
              </w:rPr>
            </w:pPr>
            <w:r w:rsidRPr="007C2E35">
              <w:rPr>
                <w:sz w:val="16"/>
                <w:szCs w:val="16"/>
              </w:rPr>
              <w:t>RPL13</w:t>
            </w:r>
            <w:proofErr w:type="gramStart"/>
            <w:r w:rsidRPr="007C2E35">
              <w:rPr>
                <w:sz w:val="16"/>
                <w:szCs w:val="16"/>
              </w:rPr>
              <w:t>A(</w:t>
            </w:r>
            <w:proofErr w:type="gramEnd"/>
            <w:r w:rsidRPr="007C2E35">
              <w:rPr>
                <w:sz w:val="16"/>
                <w:szCs w:val="16"/>
              </w:rPr>
              <w:t>98), RPL21*(87), RPL30*(85)</w:t>
            </w:r>
          </w:p>
        </w:tc>
        <w:tc>
          <w:tcPr>
            <w:tcW w:w="2352" w:type="dxa"/>
            <w:gridSpan w:val="2"/>
          </w:tcPr>
          <w:p w14:paraId="1197124D" w14:textId="77777777" w:rsidR="007C2E35" w:rsidRPr="007C2E35" w:rsidRDefault="007C2E35" w:rsidP="007C2E35">
            <w:pPr>
              <w:spacing w:line="240" w:lineRule="exact"/>
              <w:jc w:val="center"/>
              <w:rPr>
                <w:sz w:val="16"/>
                <w:szCs w:val="16"/>
              </w:rPr>
            </w:pPr>
            <w:r w:rsidRPr="007C2E35">
              <w:rPr>
                <w:sz w:val="16"/>
                <w:szCs w:val="16"/>
              </w:rPr>
              <w:t>16</w:t>
            </w:r>
          </w:p>
        </w:tc>
      </w:tr>
      <w:tr w:rsidR="007C2E35" w:rsidRPr="00F50431" w14:paraId="302740C0" w14:textId="77777777" w:rsidTr="007C2E35">
        <w:trPr>
          <w:jc w:val="right"/>
        </w:trPr>
        <w:tc>
          <w:tcPr>
            <w:tcW w:w="5387" w:type="dxa"/>
          </w:tcPr>
          <w:p w14:paraId="173FA563" w14:textId="1B23D1BB" w:rsidR="007C2E35" w:rsidRPr="007C2E35" w:rsidRDefault="007C2E35" w:rsidP="007C2E35">
            <w:pPr>
              <w:spacing w:line="240" w:lineRule="exact"/>
              <w:rPr>
                <w:sz w:val="16"/>
                <w:szCs w:val="16"/>
              </w:rPr>
            </w:pPr>
            <w:r w:rsidRPr="007C2E35">
              <w:rPr>
                <w:sz w:val="16"/>
                <w:szCs w:val="16"/>
              </w:rPr>
              <w:t>PSMC1(30), RPL26*(96), RPL7</w:t>
            </w:r>
            <w:proofErr w:type="gramStart"/>
            <w:r w:rsidRPr="007C2E35">
              <w:rPr>
                <w:sz w:val="16"/>
                <w:szCs w:val="16"/>
              </w:rPr>
              <w:t>A(</w:t>
            </w:r>
            <w:proofErr w:type="gramEnd"/>
            <w:r w:rsidRPr="007C2E35">
              <w:rPr>
                <w:sz w:val="16"/>
                <w:szCs w:val="16"/>
              </w:rPr>
              <w:t>85), RPL(9)</w:t>
            </w:r>
          </w:p>
        </w:tc>
        <w:tc>
          <w:tcPr>
            <w:tcW w:w="2352" w:type="dxa"/>
            <w:gridSpan w:val="2"/>
          </w:tcPr>
          <w:p w14:paraId="6307752E" w14:textId="77777777" w:rsidR="007C2E35" w:rsidRPr="007C2E35" w:rsidRDefault="007C2E35" w:rsidP="007C2E35">
            <w:pPr>
              <w:spacing w:line="240" w:lineRule="exact"/>
              <w:jc w:val="center"/>
              <w:rPr>
                <w:sz w:val="16"/>
                <w:szCs w:val="16"/>
              </w:rPr>
            </w:pPr>
            <w:r w:rsidRPr="007C2E35">
              <w:rPr>
                <w:sz w:val="16"/>
                <w:szCs w:val="16"/>
              </w:rPr>
              <w:t>15</w:t>
            </w:r>
          </w:p>
        </w:tc>
      </w:tr>
      <w:tr w:rsidR="007C2E35" w:rsidRPr="00F50431" w14:paraId="6C5EE191" w14:textId="77777777" w:rsidTr="007C2E35">
        <w:trPr>
          <w:jc w:val="right"/>
        </w:trPr>
        <w:tc>
          <w:tcPr>
            <w:tcW w:w="5387" w:type="dxa"/>
          </w:tcPr>
          <w:p w14:paraId="7BE8C57F" w14:textId="00E979B1" w:rsidR="007C2E35" w:rsidRPr="007C2E35" w:rsidRDefault="007C2E35" w:rsidP="00B76A0A">
            <w:pPr>
              <w:spacing w:line="220" w:lineRule="exact"/>
              <w:rPr>
                <w:sz w:val="16"/>
                <w:szCs w:val="16"/>
                <w:lang w:val="en-GB"/>
              </w:rPr>
            </w:pPr>
            <w:r w:rsidRPr="007C2E35">
              <w:rPr>
                <w:sz w:val="16"/>
                <w:szCs w:val="16"/>
                <w:lang w:val="en-GB"/>
              </w:rPr>
              <w:t>BUB3(19), RPL7(95),</w:t>
            </w:r>
            <w:r>
              <w:rPr>
                <w:sz w:val="16"/>
                <w:szCs w:val="16"/>
                <w:lang w:val="en-GB"/>
              </w:rPr>
              <w:t xml:space="preserve"> </w:t>
            </w:r>
            <w:r w:rsidRPr="007C2E35">
              <w:rPr>
                <w:sz w:val="16"/>
                <w:szCs w:val="16"/>
                <w:lang w:val="en-GB"/>
              </w:rPr>
              <w:t xml:space="preserve">RPL8(95), RPS24(90), RPS6(93), RPS9*(102), SNRPD1(38), </w:t>
            </w:r>
            <w:proofErr w:type="gramStart"/>
            <w:r w:rsidRPr="007C2E35">
              <w:rPr>
                <w:sz w:val="16"/>
                <w:szCs w:val="16"/>
                <w:lang w:val="en-GB"/>
              </w:rPr>
              <w:t>SRC(</w:t>
            </w:r>
            <w:proofErr w:type="gramEnd"/>
            <w:r w:rsidRPr="007C2E35">
              <w:rPr>
                <w:sz w:val="16"/>
                <w:szCs w:val="16"/>
                <w:lang w:val="en-GB"/>
              </w:rPr>
              <w:t>97), STIP1(12)</w:t>
            </w:r>
          </w:p>
        </w:tc>
        <w:tc>
          <w:tcPr>
            <w:tcW w:w="2352" w:type="dxa"/>
            <w:gridSpan w:val="2"/>
          </w:tcPr>
          <w:p w14:paraId="540F5C90" w14:textId="77777777" w:rsidR="007C2E35" w:rsidRPr="007C2E35" w:rsidRDefault="007C2E35" w:rsidP="007C2E35">
            <w:pPr>
              <w:spacing w:line="240" w:lineRule="exact"/>
              <w:jc w:val="center"/>
              <w:rPr>
                <w:sz w:val="16"/>
                <w:szCs w:val="16"/>
              </w:rPr>
            </w:pPr>
            <w:r w:rsidRPr="007C2E35">
              <w:rPr>
                <w:sz w:val="16"/>
                <w:szCs w:val="16"/>
              </w:rPr>
              <w:t>14</w:t>
            </w:r>
          </w:p>
        </w:tc>
      </w:tr>
      <w:tr w:rsidR="007C2E35" w:rsidRPr="00F50431" w14:paraId="3CDA1AD7" w14:textId="77777777" w:rsidTr="007C2E35">
        <w:trPr>
          <w:jc w:val="right"/>
        </w:trPr>
        <w:tc>
          <w:tcPr>
            <w:tcW w:w="5387" w:type="dxa"/>
          </w:tcPr>
          <w:p w14:paraId="54D5FDE0" w14:textId="12758177" w:rsidR="007C2E35" w:rsidRPr="007C2E35" w:rsidRDefault="007C2E35" w:rsidP="007C2E35">
            <w:pPr>
              <w:spacing w:line="240" w:lineRule="exact"/>
              <w:rPr>
                <w:sz w:val="16"/>
                <w:szCs w:val="16"/>
                <w:lang w:val="en-GB"/>
              </w:rPr>
            </w:pPr>
            <w:r w:rsidRPr="007C2E35">
              <w:rPr>
                <w:sz w:val="16"/>
                <w:szCs w:val="16"/>
                <w:lang w:val="en-GB"/>
              </w:rPr>
              <w:t>BAG2(7), RAC1(11),</w:t>
            </w:r>
            <w:r>
              <w:rPr>
                <w:sz w:val="16"/>
                <w:szCs w:val="16"/>
                <w:lang w:val="en-GB"/>
              </w:rPr>
              <w:t xml:space="preserve"> </w:t>
            </w:r>
            <w:r w:rsidRPr="007C2E35">
              <w:rPr>
                <w:sz w:val="16"/>
                <w:szCs w:val="16"/>
                <w:lang w:val="en-GB"/>
              </w:rPr>
              <w:t>RPL12(93),</w:t>
            </w:r>
            <w:r>
              <w:rPr>
                <w:sz w:val="16"/>
                <w:szCs w:val="16"/>
                <w:lang w:val="en-GB"/>
              </w:rPr>
              <w:t xml:space="preserve"> </w:t>
            </w:r>
            <w:r w:rsidRPr="007C2E35">
              <w:rPr>
                <w:sz w:val="16"/>
                <w:szCs w:val="16"/>
                <w:lang w:val="en-GB"/>
              </w:rPr>
              <w:t>RPL27</w:t>
            </w:r>
            <w:proofErr w:type="gramStart"/>
            <w:r w:rsidRPr="007C2E35">
              <w:rPr>
                <w:sz w:val="16"/>
                <w:szCs w:val="16"/>
                <w:lang w:val="en-GB"/>
              </w:rPr>
              <w:t>A(</w:t>
            </w:r>
            <w:proofErr w:type="gramEnd"/>
            <w:r w:rsidRPr="007C2E35">
              <w:rPr>
                <w:sz w:val="16"/>
                <w:szCs w:val="16"/>
                <w:lang w:val="en-GB"/>
              </w:rPr>
              <w:t>85),</w:t>
            </w:r>
            <w:r>
              <w:rPr>
                <w:sz w:val="16"/>
                <w:szCs w:val="16"/>
                <w:lang w:val="en-GB"/>
              </w:rPr>
              <w:t xml:space="preserve"> </w:t>
            </w:r>
            <w:r w:rsidRPr="007C2E35">
              <w:rPr>
                <w:sz w:val="16"/>
                <w:szCs w:val="16"/>
                <w:lang w:val="en-GB"/>
              </w:rPr>
              <w:t>RPS27L(82).</w:t>
            </w:r>
          </w:p>
        </w:tc>
        <w:tc>
          <w:tcPr>
            <w:tcW w:w="2352" w:type="dxa"/>
            <w:gridSpan w:val="2"/>
          </w:tcPr>
          <w:p w14:paraId="39A65365" w14:textId="77777777" w:rsidR="007C2E35" w:rsidRPr="007C2E35" w:rsidRDefault="007C2E35" w:rsidP="007C2E35">
            <w:pPr>
              <w:spacing w:line="240" w:lineRule="exact"/>
              <w:jc w:val="center"/>
              <w:rPr>
                <w:sz w:val="16"/>
                <w:szCs w:val="16"/>
              </w:rPr>
            </w:pPr>
            <w:r w:rsidRPr="007C2E35">
              <w:rPr>
                <w:sz w:val="16"/>
                <w:szCs w:val="16"/>
              </w:rPr>
              <w:t>13</w:t>
            </w:r>
          </w:p>
        </w:tc>
      </w:tr>
      <w:tr w:rsidR="007C2E35" w:rsidRPr="00F50431" w14:paraId="47DD4071" w14:textId="77777777" w:rsidTr="007C2E35">
        <w:trPr>
          <w:jc w:val="right"/>
        </w:trPr>
        <w:tc>
          <w:tcPr>
            <w:tcW w:w="5387" w:type="dxa"/>
          </w:tcPr>
          <w:p w14:paraId="67C0E0C8" w14:textId="04361A5C" w:rsidR="007C2E35" w:rsidRPr="007C2E35" w:rsidRDefault="007C2E35" w:rsidP="007C2E35">
            <w:pPr>
              <w:spacing w:line="200" w:lineRule="exact"/>
              <w:rPr>
                <w:sz w:val="16"/>
                <w:szCs w:val="16"/>
                <w:lang w:val="en-GB"/>
              </w:rPr>
            </w:pPr>
            <w:r w:rsidRPr="007C2E35">
              <w:rPr>
                <w:sz w:val="16"/>
                <w:szCs w:val="16"/>
                <w:lang w:val="en-GB"/>
              </w:rPr>
              <w:t>EIF6(46), MCM7(20),</w:t>
            </w:r>
            <w:r>
              <w:rPr>
                <w:sz w:val="16"/>
                <w:szCs w:val="16"/>
                <w:lang w:val="en-GB"/>
              </w:rPr>
              <w:t xml:space="preserve"> </w:t>
            </w:r>
            <w:r w:rsidRPr="007C2E35">
              <w:rPr>
                <w:sz w:val="16"/>
                <w:szCs w:val="16"/>
                <w:lang w:val="en-GB"/>
              </w:rPr>
              <w:t>HYOU1, PTGES3(23),</w:t>
            </w:r>
            <w:r>
              <w:rPr>
                <w:sz w:val="16"/>
                <w:szCs w:val="16"/>
                <w:lang w:val="en-GB"/>
              </w:rPr>
              <w:t xml:space="preserve"> </w:t>
            </w:r>
            <w:r w:rsidRPr="007C2E35">
              <w:rPr>
                <w:sz w:val="16"/>
                <w:szCs w:val="16"/>
                <w:lang w:val="en-GB"/>
              </w:rPr>
              <w:t>RPL27(84),</w:t>
            </w:r>
            <w:r>
              <w:rPr>
                <w:sz w:val="16"/>
                <w:szCs w:val="16"/>
                <w:lang w:val="en-GB"/>
              </w:rPr>
              <w:t xml:space="preserve"> </w:t>
            </w:r>
            <w:r w:rsidRPr="007C2E35">
              <w:rPr>
                <w:sz w:val="16"/>
                <w:szCs w:val="16"/>
                <w:lang w:val="en-GB"/>
              </w:rPr>
              <w:t>RPL13(84),</w:t>
            </w:r>
            <w:r>
              <w:rPr>
                <w:sz w:val="16"/>
                <w:szCs w:val="16"/>
                <w:lang w:val="en-GB"/>
              </w:rPr>
              <w:t xml:space="preserve"> </w:t>
            </w:r>
            <w:r w:rsidRPr="007C2E35">
              <w:rPr>
                <w:sz w:val="16"/>
                <w:szCs w:val="16"/>
                <w:lang w:val="en-GB"/>
              </w:rPr>
              <w:t>RPL35</w:t>
            </w:r>
            <w:proofErr w:type="gramStart"/>
            <w:r w:rsidRPr="007C2E35">
              <w:rPr>
                <w:sz w:val="16"/>
                <w:szCs w:val="16"/>
                <w:lang w:val="en-GB"/>
              </w:rPr>
              <w:t>A(</w:t>
            </w:r>
            <w:proofErr w:type="gramEnd"/>
            <w:r w:rsidRPr="007C2E35">
              <w:rPr>
                <w:sz w:val="16"/>
                <w:szCs w:val="16"/>
                <w:lang w:val="en-GB"/>
              </w:rPr>
              <w:t>84), RPS10(87), RPS11*(108), RPSA(99).</w:t>
            </w:r>
          </w:p>
        </w:tc>
        <w:tc>
          <w:tcPr>
            <w:tcW w:w="2352" w:type="dxa"/>
            <w:gridSpan w:val="2"/>
          </w:tcPr>
          <w:p w14:paraId="537B9A5A" w14:textId="77777777" w:rsidR="007C2E35" w:rsidRPr="007C2E35" w:rsidRDefault="007C2E35" w:rsidP="007C2E35">
            <w:pPr>
              <w:spacing w:line="240" w:lineRule="exact"/>
              <w:jc w:val="center"/>
              <w:rPr>
                <w:sz w:val="16"/>
                <w:szCs w:val="16"/>
              </w:rPr>
            </w:pPr>
            <w:r w:rsidRPr="007C2E35">
              <w:rPr>
                <w:sz w:val="16"/>
                <w:szCs w:val="16"/>
              </w:rPr>
              <w:t>12</w:t>
            </w:r>
          </w:p>
        </w:tc>
      </w:tr>
    </w:tbl>
    <w:p w14:paraId="1475370D" w14:textId="38749287" w:rsidR="007C612D" w:rsidRPr="0087353D" w:rsidRDefault="007C612D" w:rsidP="00B76A0A">
      <w:pPr>
        <w:spacing w:line="220" w:lineRule="exact"/>
        <w:ind w:left="3062"/>
        <w:rPr>
          <w:sz w:val="18"/>
          <w:szCs w:val="18"/>
          <w:lang w:val="en-GB"/>
        </w:rPr>
      </w:pPr>
      <w:r w:rsidRPr="0087353D">
        <w:rPr>
          <w:sz w:val="18"/>
          <w:szCs w:val="18"/>
          <w:lang w:val="en-GB"/>
        </w:rPr>
        <w:t>Note: * Proteins marked with an asterisk also interact with ORF1ab.</w:t>
      </w:r>
      <w:r w:rsidR="007C2E35">
        <w:rPr>
          <w:sz w:val="18"/>
          <w:szCs w:val="18"/>
          <w:lang w:val="en-GB"/>
        </w:rPr>
        <w:t xml:space="preserve"> </w:t>
      </w:r>
      <w:r w:rsidRPr="0087353D">
        <w:rPr>
          <w:sz w:val="18"/>
          <w:szCs w:val="18"/>
          <w:lang w:val="en-GB"/>
        </w:rPr>
        <w:t>**</w:t>
      </w:r>
      <w:r w:rsidR="00B85093" w:rsidRPr="0087353D">
        <w:rPr>
          <w:sz w:val="18"/>
          <w:szCs w:val="18"/>
          <w:lang w:val="en-GB"/>
        </w:rPr>
        <w:t xml:space="preserve"> </w:t>
      </w:r>
      <w:r w:rsidRPr="0087353D">
        <w:rPr>
          <w:sz w:val="18"/>
          <w:szCs w:val="18"/>
          <w:lang w:val="en-GB"/>
        </w:rPr>
        <w:t xml:space="preserve">For </w:t>
      </w:r>
      <w:r w:rsidR="007C2E35">
        <w:rPr>
          <w:sz w:val="18"/>
          <w:szCs w:val="18"/>
          <w:lang w:val="en-GB"/>
        </w:rPr>
        <w:t>more extensive details</w:t>
      </w:r>
      <w:r w:rsidRPr="0087353D">
        <w:rPr>
          <w:sz w:val="18"/>
          <w:szCs w:val="18"/>
          <w:lang w:val="en-GB"/>
        </w:rPr>
        <w:t xml:space="preserve"> about interactions, see the </w:t>
      </w:r>
      <w:r w:rsidRPr="0087353D">
        <w:rPr>
          <w:b/>
          <w:bCs/>
          <w:sz w:val="18"/>
          <w:szCs w:val="18"/>
          <w:lang w:val="en-GB"/>
        </w:rPr>
        <w:t>EXCEL file</w:t>
      </w:r>
      <w:r w:rsidR="008A42CA" w:rsidRPr="0087353D">
        <w:rPr>
          <w:b/>
          <w:bCs/>
          <w:sz w:val="18"/>
          <w:szCs w:val="18"/>
          <w:lang w:val="en-GB"/>
        </w:rPr>
        <w:t xml:space="preserve"> 3</w:t>
      </w:r>
      <w:r w:rsidRPr="0087353D">
        <w:rPr>
          <w:sz w:val="18"/>
          <w:szCs w:val="18"/>
          <w:lang w:val="en-GB"/>
        </w:rPr>
        <w:t xml:space="preserve">. </w:t>
      </w:r>
    </w:p>
    <w:p w14:paraId="6FCDBA39" w14:textId="77777777" w:rsidR="007C612D" w:rsidRPr="007C612D" w:rsidRDefault="007C612D" w:rsidP="007C612D">
      <w:pPr>
        <w:spacing w:after="160" w:line="259" w:lineRule="auto"/>
        <w:ind w:left="2552"/>
        <w:rPr>
          <w:sz w:val="16"/>
          <w:szCs w:val="16"/>
        </w:rPr>
      </w:pPr>
    </w:p>
    <w:p w14:paraId="426E0801" w14:textId="32A99C43" w:rsidR="007C612D" w:rsidRPr="007C612D" w:rsidRDefault="00C5049B" w:rsidP="007C612D">
      <w:pPr>
        <w:ind w:left="2552"/>
        <w:rPr>
          <w:color w:val="000000" w:themeColor="text1"/>
          <w:lang w:val="en-GB"/>
        </w:rPr>
      </w:pPr>
      <w:r>
        <w:rPr>
          <w:color w:val="000000" w:themeColor="text1"/>
          <w:lang w:val="en-GB"/>
        </w:rPr>
        <w:t>That</w:t>
      </w:r>
      <w:r w:rsidR="007C612D" w:rsidRPr="007C612D">
        <w:rPr>
          <w:color w:val="000000" w:themeColor="text1"/>
          <w:lang w:val="en-GB"/>
        </w:rPr>
        <w:t xml:space="preserve"> some human proteins interact with many viral proteins presupposes many shared structural motifs. But this also suggests that viral motifs in their evolution must gain host-like mechanisms to be successful in invasion. Consequentially, this supports the observations that conformational flexibility, spatial diversity, abundance, and slow evolution are the characteristic features of the human proteins targeted by viral proteins </w:t>
      </w:r>
      <w:r w:rsidR="002F3424">
        <w:rPr>
          <w:color w:val="000000" w:themeColor="text1"/>
          <w:lang w:val="en-GB"/>
        </w:rPr>
        <w:t>[</w:t>
      </w:r>
      <w:r w:rsidR="007C612D" w:rsidRPr="007C612D">
        <w:rPr>
          <w:color w:val="000000" w:themeColor="text1"/>
          <w:lang w:val="en-GB"/>
        </w:rPr>
        <w:t>91</w:t>
      </w:r>
      <w:r w:rsidR="002F3424">
        <w:rPr>
          <w:color w:val="000000" w:themeColor="text1"/>
          <w:lang w:val="en-GB"/>
        </w:rPr>
        <w:t>]</w:t>
      </w:r>
      <w:r w:rsidR="007C612D" w:rsidRPr="007C612D">
        <w:rPr>
          <w:color w:val="000000" w:themeColor="text1"/>
          <w:lang w:val="en-GB"/>
        </w:rPr>
        <w:t xml:space="preserve">. Viral proteins mimic host binding surfaces of domains to interact with human proteins, which occur through domain-motif interactions. </w:t>
      </w:r>
      <w:r w:rsidR="00FC5258">
        <w:rPr>
          <w:color w:val="000000" w:themeColor="text1"/>
          <w:lang w:val="en-GB"/>
        </w:rPr>
        <w:t>In</w:t>
      </w:r>
      <w:r w:rsidR="007C612D" w:rsidRPr="007C612D">
        <w:rPr>
          <w:color w:val="000000" w:themeColor="text1"/>
          <w:lang w:val="en-GB"/>
        </w:rPr>
        <w:t xml:space="preserve"> </w:t>
      </w:r>
      <w:r w:rsidR="00FC5258">
        <w:rPr>
          <w:color w:val="000000" w:themeColor="text1"/>
          <w:lang w:val="en-GB"/>
        </w:rPr>
        <w:t xml:space="preserve">the </w:t>
      </w:r>
      <w:r w:rsidR="007C612D" w:rsidRPr="007C612D">
        <w:rPr>
          <w:b/>
          <w:color w:val="000000" w:themeColor="text1"/>
          <w:lang w:val="en-GB"/>
        </w:rPr>
        <w:t>Excel file 3,</w:t>
      </w:r>
      <w:r w:rsidR="007C612D" w:rsidRPr="007C612D">
        <w:rPr>
          <w:color w:val="000000" w:themeColor="text1"/>
          <w:lang w:val="en-GB"/>
        </w:rPr>
        <w:t xml:space="preserve"> we can also observe the </w:t>
      </w:r>
      <w:r w:rsidR="00967044">
        <w:rPr>
          <w:color w:val="000000" w:themeColor="text1"/>
          <w:lang w:val="en-GB"/>
        </w:rPr>
        <w:t xml:space="preserve">interacting viral proteins are not only NSPs (non-structural proteins), but we have also a </w:t>
      </w:r>
      <w:r w:rsidR="007C612D" w:rsidRPr="007C612D">
        <w:rPr>
          <w:color w:val="000000" w:themeColor="text1"/>
          <w:lang w:val="en-GB"/>
        </w:rPr>
        <w:t xml:space="preserve">significant presence of accessory proteins. </w:t>
      </w:r>
      <w:r w:rsidR="00FC5258">
        <w:rPr>
          <w:color w:val="000000" w:themeColor="text1"/>
          <w:lang w:val="en-GB"/>
        </w:rPr>
        <w:t>However, v</w:t>
      </w:r>
      <w:r w:rsidR="007C612D" w:rsidRPr="007C612D">
        <w:rPr>
          <w:color w:val="000000" w:themeColor="text1"/>
          <w:lang w:val="en-GB"/>
        </w:rPr>
        <w:t xml:space="preserve">iral proteins intervene in large numbers, targeting mostly </w:t>
      </w:r>
      <w:r w:rsidR="0087353D">
        <w:rPr>
          <w:color w:val="000000" w:themeColor="text1"/>
          <w:lang w:val="en-GB"/>
        </w:rPr>
        <w:t xml:space="preserve">the proteins of the </w:t>
      </w:r>
      <w:r w:rsidR="007C612D" w:rsidRPr="007C612D">
        <w:rPr>
          <w:color w:val="000000" w:themeColor="text1"/>
          <w:lang w:val="en-GB"/>
        </w:rPr>
        <w:t xml:space="preserve">ribosomal </w:t>
      </w:r>
      <w:r w:rsidR="0087353D">
        <w:rPr>
          <w:color w:val="000000" w:themeColor="text1"/>
          <w:lang w:val="en-GB"/>
        </w:rPr>
        <w:t>system</w:t>
      </w:r>
      <w:r w:rsidR="007C612D" w:rsidRPr="007C612D">
        <w:rPr>
          <w:color w:val="000000" w:themeColor="text1"/>
          <w:lang w:val="en-GB"/>
        </w:rPr>
        <w:t xml:space="preserve">. This allows the virus to take control of protein biosynthesis and redirecting it towards the synthesis of the viral genome and its own proteins. That many viral proteins attack one host protein also means that many of them have mimicked the same human motif. In addition, we </w:t>
      </w:r>
      <w:r w:rsidR="00B872E0" w:rsidRPr="007C612D">
        <w:rPr>
          <w:color w:val="000000" w:themeColor="text1"/>
          <w:lang w:val="en-GB"/>
        </w:rPr>
        <w:t>must</w:t>
      </w:r>
      <w:r w:rsidR="007C612D" w:rsidRPr="007C612D">
        <w:rPr>
          <w:color w:val="000000" w:themeColor="text1"/>
          <w:lang w:val="en-GB"/>
        </w:rPr>
        <w:t xml:space="preserve"> consider an average of around 47% of disordered segments in coronavirus proteins </w:t>
      </w:r>
      <w:r w:rsidR="002F3424">
        <w:rPr>
          <w:color w:val="000000" w:themeColor="text1"/>
          <w:lang w:val="en-GB"/>
        </w:rPr>
        <w:t>[</w:t>
      </w:r>
      <w:r w:rsidR="007C612D" w:rsidRPr="007C612D">
        <w:rPr>
          <w:color w:val="000000" w:themeColor="text1"/>
          <w:lang w:val="en-GB"/>
        </w:rPr>
        <w:t>92, 93</w:t>
      </w:r>
      <w:r w:rsidR="002F3424">
        <w:rPr>
          <w:color w:val="000000" w:themeColor="text1"/>
          <w:lang w:val="en-GB"/>
        </w:rPr>
        <w:t>]</w:t>
      </w:r>
      <w:r w:rsidR="007C612D" w:rsidRPr="007C612D">
        <w:rPr>
          <w:color w:val="000000" w:themeColor="text1"/>
          <w:lang w:val="en-GB"/>
        </w:rPr>
        <w:t xml:space="preserve">. This </w:t>
      </w:r>
      <w:r w:rsidR="00024248" w:rsidRPr="007C612D">
        <w:rPr>
          <w:color w:val="000000" w:themeColor="text1"/>
          <w:lang w:val="en-GB"/>
        </w:rPr>
        <w:t>favours</w:t>
      </w:r>
      <w:r w:rsidR="007C612D" w:rsidRPr="007C612D">
        <w:rPr>
          <w:color w:val="000000" w:themeColor="text1"/>
          <w:lang w:val="en-GB"/>
        </w:rPr>
        <w:t xml:space="preserve"> attacks on specific cellular targets of the host. </w:t>
      </w:r>
      <w:r w:rsidR="007C612D" w:rsidRPr="007C612D">
        <w:rPr>
          <w:color w:val="2A2A2A"/>
          <w:shd w:val="clear" w:color="auto" w:fill="FFFFFF"/>
          <w:lang w:val="en-GB"/>
        </w:rPr>
        <w:t xml:space="preserve">An interesting discovery is that among the viral proteins that interact with ribosomal proteins </w:t>
      </w:r>
      <w:r>
        <w:rPr>
          <w:color w:val="2A2A2A"/>
          <w:shd w:val="clear" w:color="auto" w:fill="FFFFFF"/>
          <w:lang w:val="en-GB"/>
        </w:rPr>
        <w:t>(</w:t>
      </w:r>
      <w:r w:rsidR="007C612D" w:rsidRPr="007C612D">
        <w:rPr>
          <w:color w:val="2A2A2A"/>
          <w:shd w:val="clear" w:color="auto" w:fill="FFFFFF"/>
          <w:lang w:val="en-GB"/>
        </w:rPr>
        <w:t xml:space="preserve">RPL18A, RPL21, RPL30, </w:t>
      </w:r>
      <w:r>
        <w:rPr>
          <w:color w:val="2A2A2A"/>
          <w:shd w:val="clear" w:color="auto" w:fill="FFFFFF"/>
          <w:lang w:val="en-GB"/>
        </w:rPr>
        <w:t>RPL26, RPS9, and RPS11)</w:t>
      </w:r>
      <w:r w:rsidR="007C612D" w:rsidRPr="007C612D">
        <w:rPr>
          <w:color w:val="2A2A2A"/>
          <w:shd w:val="clear" w:color="auto" w:fill="FFFFFF"/>
          <w:lang w:val="en-GB"/>
        </w:rPr>
        <w:t xml:space="preserve"> there is also the long viral polypeptide ORF1ab. </w:t>
      </w:r>
      <w:r w:rsidR="0087353D" w:rsidRPr="0087353D">
        <w:rPr>
          <w:color w:val="2A2A2A"/>
          <w:shd w:val="clear" w:color="auto" w:fill="FFFFFF"/>
          <w:lang w:val="en-GB"/>
        </w:rPr>
        <w:t xml:space="preserve">Since ORF1ab is certainly not </w:t>
      </w:r>
      <w:r w:rsidR="00FC5258">
        <w:rPr>
          <w:color w:val="2A2A2A"/>
          <w:shd w:val="clear" w:color="auto" w:fill="FFFFFF"/>
          <w:lang w:val="en-GB"/>
        </w:rPr>
        <w:t>a</w:t>
      </w:r>
      <w:r w:rsidR="0087353D" w:rsidRPr="0087353D">
        <w:rPr>
          <w:color w:val="2A2A2A"/>
          <w:shd w:val="clear" w:color="auto" w:fill="FFFFFF"/>
          <w:lang w:val="en-GB"/>
        </w:rPr>
        <w:t xml:space="preserve"> target to be blocked but is the viral polypeptide that must be translated, the asterisked proteins mentioned above could represent points of structural contact of the viral protein ORF1ab with the human ribosome.</w:t>
      </w:r>
      <w:r w:rsidR="007C612D" w:rsidRPr="007C612D">
        <w:rPr>
          <w:color w:val="2A2A2A"/>
          <w:shd w:val="clear" w:color="auto" w:fill="FFFFFF"/>
          <w:lang w:val="en-GB"/>
        </w:rPr>
        <w:t xml:space="preserve"> </w:t>
      </w:r>
      <w:r w:rsidR="007C612D" w:rsidRPr="007C612D">
        <w:rPr>
          <w:rFonts w:cstheme="minorHAnsi"/>
          <w:color w:val="333333"/>
          <w:shd w:val="clear" w:color="auto" w:fill="FFFFFF"/>
          <w:lang w:val="en-GB"/>
        </w:rPr>
        <w:t xml:space="preserve">In fact, some of them </w:t>
      </w:r>
      <w:r>
        <w:rPr>
          <w:rFonts w:cstheme="minorHAnsi"/>
          <w:color w:val="333333"/>
          <w:shd w:val="clear" w:color="auto" w:fill="FFFFFF"/>
          <w:lang w:val="en-GB"/>
        </w:rPr>
        <w:t>(</w:t>
      </w:r>
      <w:r w:rsidR="007C612D" w:rsidRPr="007C612D">
        <w:rPr>
          <w:rFonts w:cstheme="minorHAnsi"/>
          <w:color w:val="333333"/>
          <w:shd w:val="clear" w:color="auto" w:fill="FFFFFF"/>
          <w:lang w:val="en-GB"/>
        </w:rPr>
        <w:t>RPL18A, RPL21, RPL30, and RPL26</w:t>
      </w:r>
      <w:r>
        <w:rPr>
          <w:rFonts w:cstheme="minorHAnsi"/>
          <w:color w:val="333333"/>
          <w:shd w:val="clear" w:color="auto" w:fill="FFFFFF"/>
          <w:lang w:val="en-GB"/>
        </w:rPr>
        <w:t>)</w:t>
      </w:r>
      <w:r w:rsidR="007C612D" w:rsidRPr="007C612D">
        <w:rPr>
          <w:rFonts w:cstheme="minorHAnsi"/>
          <w:color w:val="333333"/>
          <w:shd w:val="clear" w:color="auto" w:fill="FFFFFF"/>
          <w:lang w:val="en-GB"/>
        </w:rPr>
        <w:t xml:space="preserve"> are specific component</w:t>
      </w:r>
      <w:r w:rsidR="0087353D">
        <w:rPr>
          <w:rFonts w:cstheme="minorHAnsi"/>
          <w:color w:val="333333"/>
          <w:shd w:val="clear" w:color="auto" w:fill="FFFFFF"/>
          <w:lang w:val="en-GB"/>
        </w:rPr>
        <w:t>s</w:t>
      </w:r>
      <w:r w:rsidR="007C612D" w:rsidRPr="007C612D">
        <w:rPr>
          <w:rFonts w:cstheme="minorHAnsi"/>
          <w:color w:val="333333"/>
          <w:shd w:val="clear" w:color="auto" w:fill="FFFFFF"/>
          <w:lang w:val="en-GB"/>
        </w:rPr>
        <w:t xml:space="preserve"> of the large ribosomal subunit, the complex responsible for peptide chain elongation and the synthesis of proteins in the cell, while RPS9 and RPS11, are component</w:t>
      </w:r>
      <w:r w:rsidR="0087353D">
        <w:rPr>
          <w:rFonts w:cstheme="minorHAnsi"/>
          <w:color w:val="333333"/>
          <w:shd w:val="clear" w:color="auto" w:fill="FFFFFF"/>
          <w:lang w:val="en-GB"/>
        </w:rPr>
        <w:t>s</w:t>
      </w:r>
      <w:r w:rsidR="007C612D" w:rsidRPr="007C612D">
        <w:rPr>
          <w:rFonts w:cstheme="minorHAnsi"/>
          <w:color w:val="333333"/>
          <w:shd w:val="clear" w:color="auto" w:fill="FFFFFF"/>
          <w:lang w:val="en-GB"/>
        </w:rPr>
        <w:t xml:space="preserve"> of the small ribosomal subunit as part of ribosomal process, which couples processing steps of RNA folding, and RNA cleavage </w:t>
      </w:r>
      <w:r w:rsidR="002F3424">
        <w:rPr>
          <w:rFonts w:cstheme="minorHAnsi"/>
          <w:color w:val="333333"/>
          <w:shd w:val="clear" w:color="auto" w:fill="FFFFFF"/>
          <w:lang w:val="en-GB"/>
        </w:rPr>
        <w:t>[</w:t>
      </w:r>
      <w:r w:rsidR="007C612D" w:rsidRPr="007C612D">
        <w:rPr>
          <w:rFonts w:cstheme="minorHAnsi"/>
          <w:color w:val="333333"/>
          <w:shd w:val="clear" w:color="auto" w:fill="FFFFFF"/>
          <w:lang w:val="en-GB"/>
        </w:rPr>
        <w:t>94, 95</w:t>
      </w:r>
      <w:r w:rsidR="002F3424">
        <w:rPr>
          <w:rFonts w:cstheme="minorHAnsi"/>
          <w:color w:val="333333"/>
          <w:shd w:val="clear" w:color="auto" w:fill="FFFFFF"/>
          <w:lang w:val="en-GB"/>
        </w:rPr>
        <w:t>]</w:t>
      </w:r>
      <w:r w:rsidR="007C612D" w:rsidRPr="007C612D">
        <w:rPr>
          <w:rFonts w:cstheme="minorHAnsi"/>
          <w:color w:val="333333"/>
          <w:shd w:val="clear" w:color="auto" w:fill="FFFFFF"/>
          <w:lang w:val="en-GB"/>
        </w:rPr>
        <w:t xml:space="preserve">. </w:t>
      </w:r>
      <w:r w:rsidR="007C612D" w:rsidRPr="007C612D">
        <w:rPr>
          <w:color w:val="2A2A2A"/>
          <w:shd w:val="clear" w:color="auto" w:fill="FFFFFF"/>
          <w:lang w:val="en-GB"/>
        </w:rPr>
        <w:t xml:space="preserve">Most ribosomes end translation at a stop codon present in the first stem of the </w:t>
      </w:r>
      <w:r w:rsidR="007C612D" w:rsidRPr="007C612D">
        <w:rPr>
          <w:rFonts w:cstheme="minorHAnsi"/>
          <w:color w:val="2A2A2A"/>
          <w:shd w:val="clear" w:color="auto" w:fill="FFFFFF"/>
          <w:lang w:val="en-GB"/>
        </w:rPr>
        <w:t>pseudo-knot. While, the c</w:t>
      </w:r>
      <w:r w:rsidR="007C612D" w:rsidRPr="007C612D">
        <w:rPr>
          <w:rFonts w:cstheme="minorHAnsi"/>
          <w:color w:val="1F1F1F"/>
          <w:lang w:val="en-GB"/>
        </w:rPr>
        <w:t>oronavirus </w:t>
      </w:r>
      <w:r w:rsidR="007C612D" w:rsidRPr="007C612D">
        <w:rPr>
          <w:rFonts w:cstheme="minorHAnsi"/>
          <w:lang w:val="en-GB"/>
        </w:rPr>
        <w:t>protein-synthesis</w:t>
      </w:r>
      <w:r w:rsidR="007C612D" w:rsidRPr="007C612D">
        <w:rPr>
          <w:rFonts w:cstheme="minorHAnsi"/>
          <w:color w:val="1F1F1F"/>
          <w:lang w:val="en-GB"/>
        </w:rPr>
        <w:t xml:space="preserve"> employs regulatory mechanisms, such as ribosomal frameshifting, promoted by a conserved stem-loop of RNA that forms a promoting pseudo-knot structure </w:t>
      </w:r>
      <w:r w:rsidR="002F3424">
        <w:rPr>
          <w:rFonts w:cstheme="minorHAnsi"/>
          <w:color w:val="1F1F1F"/>
          <w:lang w:val="en-GB"/>
        </w:rPr>
        <w:t>[</w:t>
      </w:r>
      <w:r w:rsidR="007C612D" w:rsidRPr="007C612D">
        <w:rPr>
          <w:rFonts w:cstheme="minorHAnsi"/>
          <w:color w:val="1F1F1F"/>
          <w:lang w:val="en-GB"/>
        </w:rPr>
        <w:t>96</w:t>
      </w:r>
      <w:r w:rsidR="002F3424">
        <w:rPr>
          <w:rFonts w:cstheme="minorHAnsi"/>
          <w:color w:val="1F1F1F"/>
          <w:lang w:val="en-GB"/>
        </w:rPr>
        <w:t>]</w:t>
      </w:r>
      <w:r w:rsidR="007C612D" w:rsidRPr="007C612D">
        <w:rPr>
          <w:rFonts w:cstheme="minorHAnsi"/>
          <w:color w:val="1F1F1F"/>
          <w:lang w:val="en-GB"/>
        </w:rPr>
        <w:t>. R</w:t>
      </w:r>
      <w:r w:rsidR="007C612D" w:rsidRPr="007C612D">
        <w:rPr>
          <w:color w:val="2A2A2A"/>
          <w:shd w:val="clear" w:color="auto" w:fill="FFFFFF"/>
          <w:lang w:val="en-GB"/>
        </w:rPr>
        <w:t>ibosomes stall at the pseudo-knot and undergo a -1 frameshift at the slippery sequence, leading to the translation of ORF1ab fu</w:t>
      </w:r>
      <w:r w:rsidR="007C612D" w:rsidRPr="007C612D">
        <w:rPr>
          <w:color w:val="2A2A2A"/>
          <w:shd w:val="clear" w:color="auto" w:fill="FFFFFF"/>
          <w:lang w:val="en-GB"/>
        </w:rPr>
        <w:lastRenderedPageBreak/>
        <w:t xml:space="preserve">sion polypeptide </w:t>
      </w:r>
      <w:r w:rsidR="002F3424">
        <w:rPr>
          <w:color w:val="2A2A2A"/>
          <w:shd w:val="clear" w:color="auto" w:fill="FFFFFF"/>
          <w:lang w:val="en-GB"/>
        </w:rPr>
        <w:t>[</w:t>
      </w:r>
      <w:r w:rsidR="007C612D" w:rsidRPr="007C612D">
        <w:rPr>
          <w:color w:val="2A2A2A"/>
          <w:shd w:val="clear" w:color="auto" w:fill="FFFFFF"/>
          <w:lang w:val="en-GB"/>
        </w:rPr>
        <w:t>97, 98</w:t>
      </w:r>
      <w:r w:rsidR="002F3424">
        <w:rPr>
          <w:color w:val="2A2A2A"/>
          <w:shd w:val="clear" w:color="auto" w:fill="FFFFFF"/>
          <w:lang w:val="en-GB"/>
        </w:rPr>
        <w:t>]</w:t>
      </w:r>
      <w:r w:rsidR="007C612D" w:rsidRPr="007C612D">
        <w:rPr>
          <w:color w:val="2A2A2A"/>
          <w:shd w:val="clear" w:color="auto" w:fill="FFFFFF"/>
          <w:lang w:val="en-GB"/>
        </w:rPr>
        <w:t xml:space="preserve">. </w:t>
      </w:r>
      <w:r w:rsidR="007C612D" w:rsidRPr="007C612D">
        <w:rPr>
          <w:rFonts w:cstheme="minorHAnsi"/>
          <w:bCs/>
          <w:color w:val="202122"/>
          <w:shd w:val="clear" w:color="auto" w:fill="FFFFFF"/>
          <w:lang w:val="en-GB"/>
        </w:rPr>
        <w:t xml:space="preserve">In coronavirus, this phenomenon allows the virus to encode multiple types of proteins from a single mRNA, compacting the information. </w:t>
      </w:r>
      <w:r w:rsidR="007C612D" w:rsidRPr="007C612D">
        <w:rPr>
          <w:rFonts w:cstheme="minorHAnsi"/>
          <w:color w:val="202020"/>
          <w:shd w:val="clear" w:color="auto" w:fill="FFFFFF"/>
          <w:lang w:val="en-GB"/>
        </w:rPr>
        <w:t>In this way, virus translation dominates host translation because of high levels of virus transcripts.</w:t>
      </w:r>
    </w:p>
    <w:p w14:paraId="1235EC67" w14:textId="77777777" w:rsidR="007C612D" w:rsidRPr="00B85093" w:rsidRDefault="007C612D" w:rsidP="007C612D">
      <w:pPr>
        <w:ind w:left="2552"/>
        <w:rPr>
          <w:color w:val="2A2A2A"/>
          <w:shd w:val="clear" w:color="auto" w:fill="FFFFFF"/>
          <w:lang w:val="en-GB"/>
        </w:rPr>
      </w:pPr>
      <w:r w:rsidRPr="007C612D">
        <w:rPr>
          <w:color w:val="2A2A2A"/>
          <w:shd w:val="clear" w:color="auto" w:fill="FFFFFF"/>
          <w:lang w:val="en-GB"/>
        </w:rPr>
        <w:t xml:space="preserve">In </w:t>
      </w:r>
      <w:r w:rsidRPr="007C612D">
        <w:rPr>
          <w:b/>
          <w:bCs/>
          <w:color w:val="2A2A2A"/>
          <w:shd w:val="clear" w:color="auto" w:fill="FFFFFF"/>
          <w:lang w:val="en-GB"/>
        </w:rPr>
        <w:t>Table 3,</w:t>
      </w:r>
      <w:r w:rsidRPr="007C612D">
        <w:rPr>
          <w:color w:val="2A2A2A"/>
          <w:shd w:val="clear" w:color="auto" w:fill="FFFFFF"/>
          <w:lang w:val="en-GB"/>
        </w:rPr>
        <w:t xml:space="preserve"> we also find the involvement of lower-degree human proteins that are not ribosomal proteins. </w:t>
      </w:r>
      <w:r w:rsidR="00B872E0">
        <w:rPr>
          <w:color w:val="2A2A2A"/>
          <w:shd w:val="clear" w:color="auto" w:fill="FFFFFF"/>
          <w:lang w:val="en-GB"/>
        </w:rPr>
        <w:t xml:space="preserve">Some of them </w:t>
      </w:r>
      <w:r w:rsidRPr="007C612D">
        <w:rPr>
          <w:color w:val="2A2A2A"/>
          <w:shd w:val="clear" w:color="auto" w:fill="FFFFFF"/>
          <w:lang w:val="en-GB"/>
        </w:rPr>
        <w:t xml:space="preserve">are </w:t>
      </w:r>
      <w:r w:rsidR="0087353D">
        <w:rPr>
          <w:color w:val="2A2A2A"/>
          <w:shd w:val="clear" w:color="auto" w:fill="FFFFFF"/>
          <w:lang w:val="en-GB"/>
        </w:rPr>
        <w:t xml:space="preserve">key </w:t>
      </w:r>
      <w:r w:rsidRPr="007C612D">
        <w:rPr>
          <w:color w:val="2A2A2A"/>
          <w:shd w:val="clear" w:color="auto" w:fill="FFFFFF"/>
          <w:lang w:val="en-GB"/>
        </w:rPr>
        <w:t xml:space="preserve">because involved in </w:t>
      </w:r>
      <w:r w:rsidR="0087353D">
        <w:rPr>
          <w:color w:val="2A2A2A"/>
          <w:shd w:val="clear" w:color="auto" w:fill="FFFFFF"/>
          <w:lang w:val="en-GB"/>
        </w:rPr>
        <w:t>crucial</w:t>
      </w:r>
      <w:r w:rsidRPr="007C612D">
        <w:rPr>
          <w:color w:val="2A2A2A"/>
          <w:shd w:val="clear" w:color="auto" w:fill="FFFFFF"/>
          <w:lang w:val="en-GB"/>
        </w:rPr>
        <w:t xml:space="preserve"> metabolic functions</w:t>
      </w:r>
      <w:r w:rsidR="00FC5258">
        <w:rPr>
          <w:color w:val="2A2A2A"/>
          <w:shd w:val="clear" w:color="auto" w:fill="FFFFFF"/>
          <w:lang w:val="en-GB"/>
        </w:rPr>
        <w:t xml:space="preserve"> of the liver</w:t>
      </w:r>
      <w:r w:rsidRPr="007C612D">
        <w:rPr>
          <w:color w:val="2A2A2A"/>
          <w:shd w:val="clear" w:color="auto" w:fill="FFFFFF"/>
          <w:lang w:val="en-GB"/>
        </w:rPr>
        <w:t xml:space="preserve">. We report as examples, ALDOA, RRM2B, BAG2, and HGS. ALDOA is the tetramer of hepatic-type aldolase B that specifically binds to the hepatic cytoskeleton, particularly to actin-containing stress </w:t>
      </w:r>
      <w:r w:rsidR="00024248" w:rsidRPr="007C612D">
        <w:rPr>
          <w:color w:val="2A2A2A"/>
          <w:shd w:val="clear" w:color="auto" w:fill="FFFFFF"/>
          <w:lang w:val="en-GB"/>
        </w:rPr>
        <w:t>fibers</w:t>
      </w:r>
      <w:r w:rsidRPr="007C612D">
        <w:rPr>
          <w:color w:val="2A2A2A"/>
          <w:shd w:val="clear" w:color="auto" w:fill="FFFFFF"/>
          <w:lang w:val="en-GB"/>
        </w:rPr>
        <w:t xml:space="preserve">. The presence of disordered segments in the C-terminals </w:t>
      </w:r>
      <w:r w:rsidR="00024248" w:rsidRPr="007C612D">
        <w:rPr>
          <w:color w:val="2A2A2A"/>
          <w:shd w:val="clear" w:color="auto" w:fill="FFFFFF"/>
          <w:lang w:val="en-GB"/>
        </w:rPr>
        <w:t>favours</w:t>
      </w:r>
      <w:r w:rsidRPr="007C612D">
        <w:rPr>
          <w:color w:val="2A2A2A"/>
          <w:shd w:val="clear" w:color="auto" w:fill="FFFFFF"/>
          <w:lang w:val="en-GB"/>
        </w:rPr>
        <w:t xml:space="preserve"> the possibility of scaffolding and suggests that aldolase can regulate cell contraction </w:t>
      </w:r>
      <w:r w:rsidR="002F3424">
        <w:rPr>
          <w:color w:val="2A2A2A"/>
          <w:shd w:val="clear" w:color="auto" w:fill="FFFFFF"/>
          <w:lang w:val="en-GB"/>
        </w:rPr>
        <w:t>[</w:t>
      </w:r>
      <w:r w:rsidRPr="007C612D">
        <w:rPr>
          <w:color w:val="2A2A2A"/>
          <w:shd w:val="clear" w:color="auto" w:fill="FFFFFF"/>
          <w:lang w:val="en-GB"/>
        </w:rPr>
        <w:t>99, 100</w:t>
      </w:r>
      <w:r w:rsidR="002F3424">
        <w:rPr>
          <w:color w:val="2A2A2A"/>
          <w:shd w:val="clear" w:color="auto" w:fill="FFFFFF"/>
          <w:lang w:val="en-GB"/>
        </w:rPr>
        <w:t>]</w:t>
      </w:r>
      <w:r w:rsidRPr="007C612D">
        <w:rPr>
          <w:color w:val="2A2A2A"/>
          <w:shd w:val="clear" w:color="auto" w:fill="FFFFFF"/>
          <w:lang w:val="en-GB"/>
        </w:rPr>
        <w:t xml:space="preserve">. RRM2B forms a complex with RRM1 where it plays a key catalytic role in repairing damaged DNA together with p53 and provides deoxyribonucleotides in G1/G2-locked cells </w:t>
      </w:r>
      <w:r w:rsidR="002F3424">
        <w:rPr>
          <w:color w:val="2A2A2A"/>
          <w:shd w:val="clear" w:color="auto" w:fill="FFFFFF"/>
          <w:lang w:val="en-GB"/>
        </w:rPr>
        <w:t>[</w:t>
      </w:r>
      <w:r w:rsidRPr="007C612D">
        <w:rPr>
          <w:color w:val="2A2A2A"/>
          <w:shd w:val="clear" w:color="auto" w:fill="FFFFFF"/>
          <w:lang w:val="en-GB"/>
        </w:rPr>
        <w:t>101, 102</w:t>
      </w:r>
      <w:r w:rsidR="002F3424">
        <w:rPr>
          <w:color w:val="2A2A2A"/>
          <w:shd w:val="clear" w:color="auto" w:fill="FFFFFF"/>
          <w:lang w:val="en-GB"/>
        </w:rPr>
        <w:t>]</w:t>
      </w:r>
      <w:r w:rsidRPr="007C612D">
        <w:rPr>
          <w:color w:val="2A2A2A"/>
          <w:shd w:val="clear" w:color="auto" w:fill="FFFFFF"/>
          <w:lang w:val="en-GB"/>
        </w:rPr>
        <w:t xml:space="preserve">. </w:t>
      </w:r>
      <w:r w:rsidR="00B872E0" w:rsidRPr="007C612D">
        <w:rPr>
          <w:color w:val="2A2A2A"/>
          <w:shd w:val="clear" w:color="auto" w:fill="FFFFFF"/>
          <w:lang w:val="en-GB"/>
        </w:rPr>
        <w:t>While</w:t>
      </w:r>
      <w:r w:rsidRPr="007C612D">
        <w:rPr>
          <w:color w:val="2A2A2A"/>
          <w:shd w:val="clear" w:color="auto" w:fill="FFFFFF"/>
          <w:lang w:val="en-GB"/>
        </w:rPr>
        <w:t xml:space="preserve"> BAG2 is a co-chaperone regulator of the HSP70 and HSC70 chaperones. </w:t>
      </w:r>
      <w:r w:rsidR="00FC5258">
        <w:rPr>
          <w:color w:val="2A2A2A"/>
          <w:shd w:val="clear" w:color="auto" w:fill="FFFFFF"/>
          <w:lang w:val="en-GB"/>
        </w:rPr>
        <w:t>It a</w:t>
      </w:r>
      <w:r w:rsidRPr="007C612D">
        <w:rPr>
          <w:color w:val="2A2A2A"/>
          <w:shd w:val="clear" w:color="auto" w:fill="FFFFFF"/>
          <w:lang w:val="en-GB"/>
        </w:rPr>
        <w:t xml:space="preserve">cts as a nucleotide exchange factor by promoting the release of ADP from HSP70 and HSC70 proteins, triggering the release of the client/substrate protein </w:t>
      </w:r>
      <w:r w:rsidR="002F3424">
        <w:rPr>
          <w:color w:val="2A2A2A"/>
          <w:shd w:val="clear" w:color="auto" w:fill="FFFFFF"/>
          <w:lang w:val="en-GB"/>
        </w:rPr>
        <w:t>[</w:t>
      </w:r>
      <w:r w:rsidRPr="007C612D">
        <w:rPr>
          <w:color w:val="2A2A2A"/>
          <w:shd w:val="clear" w:color="auto" w:fill="FFFFFF"/>
          <w:lang w:val="en-GB"/>
        </w:rPr>
        <w:t>103, 104</w:t>
      </w:r>
      <w:r w:rsidR="002F3424">
        <w:rPr>
          <w:color w:val="2A2A2A"/>
          <w:shd w:val="clear" w:color="auto" w:fill="FFFFFF"/>
          <w:lang w:val="en-GB"/>
        </w:rPr>
        <w:t>]</w:t>
      </w:r>
      <w:r w:rsidRPr="007C612D">
        <w:rPr>
          <w:color w:val="2A2A2A"/>
          <w:shd w:val="clear" w:color="auto" w:fill="FFFFFF"/>
          <w:lang w:val="en-GB"/>
        </w:rPr>
        <w:t xml:space="preserve">. In the end, HGS, Hepatocyte Growth Factor, is involved in intracellular signal transduction mediated by cytokines and growth factors. It regulates endosomal sorting and plays a critical role in the recycling and degradation of membrane receptors </w:t>
      </w:r>
      <w:r w:rsidR="002F3424">
        <w:rPr>
          <w:color w:val="2A2A2A"/>
          <w:shd w:val="clear" w:color="auto" w:fill="FFFFFF"/>
          <w:lang w:val="en-GB"/>
        </w:rPr>
        <w:t>[</w:t>
      </w:r>
      <w:r w:rsidRPr="007C612D">
        <w:rPr>
          <w:color w:val="2A2A2A"/>
          <w:shd w:val="clear" w:color="auto" w:fill="FFFFFF"/>
          <w:lang w:val="en-GB"/>
        </w:rPr>
        <w:t>105-107</w:t>
      </w:r>
      <w:r w:rsidR="002F3424">
        <w:rPr>
          <w:color w:val="2A2A2A"/>
          <w:shd w:val="clear" w:color="auto" w:fill="FFFFFF"/>
          <w:lang w:val="en-GB"/>
        </w:rPr>
        <w:t>]</w:t>
      </w:r>
      <w:r w:rsidRPr="007C612D">
        <w:rPr>
          <w:color w:val="2A2A2A"/>
          <w:shd w:val="clear" w:color="auto" w:fill="FFFFFF"/>
          <w:lang w:val="en-GB"/>
        </w:rPr>
        <w:t xml:space="preserve">. </w:t>
      </w:r>
      <w:r w:rsidR="00FC5258">
        <w:rPr>
          <w:color w:val="2A2A2A"/>
          <w:shd w:val="clear" w:color="auto" w:fill="FFFFFF"/>
          <w:lang w:val="en-GB"/>
        </w:rPr>
        <w:t>The liver serves as the site of localization for many of these proteins, emphasizing their tissue specificity.</w:t>
      </w:r>
    </w:p>
    <w:p w14:paraId="27888FAD" w14:textId="77777777" w:rsidR="0031258C" w:rsidRPr="00B85093" w:rsidRDefault="0031258C" w:rsidP="0031258C">
      <w:pPr>
        <w:pStyle w:val="MDPI22heading2"/>
        <w:spacing w:before="240"/>
        <w:ind w:left="3062"/>
        <w:rPr>
          <w:b/>
          <w:i w:val="0"/>
          <w:szCs w:val="20"/>
        </w:rPr>
      </w:pPr>
      <w:r w:rsidRPr="00B85093">
        <w:rPr>
          <w:b/>
          <w:i w:val="0"/>
          <w:szCs w:val="20"/>
        </w:rPr>
        <w:t xml:space="preserve">3.5. </w:t>
      </w:r>
      <w:r w:rsidRPr="00B85093">
        <w:rPr>
          <w:b/>
          <w:i w:val="0"/>
          <w:color w:val="2A2A2A"/>
          <w:szCs w:val="20"/>
          <w:shd w:val="clear" w:color="auto" w:fill="FFFFFF"/>
          <w:lang w:val="en-GB"/>
        </w:rPr>
        <w:t xml:space="preserve">Distribution of viral proteins interacting with single human </w:t>
      </w:r>
      <w:r>
        <w:rPr>
          <w:b/>
          <w:i w:val="0"/>
          <w:color w:val="2A2A2A"/>
          <w:szCs w:val="20"/>
          <w:shd w:val="clear" w:color="auto" w:fill="FFFFFF"/>
          <w:lang w:val="en-GB"/>
        </w:rPr>
        <w:t>proteins.</w:t>
      </w:r>
    </w:p>
    <w:p w14:paraId="3CFCB1E5" w14:textId="37B61549" w:rsidR="0031258C" w:rsidRDefault="009D1386" w:rsidP="0031258C">
      <w:pPr>
        <w:ind w:left="2552"/>
        <w:rPr>
          <w:rFonts w:cstheme="minorHAnsi"/>
          <w:color w:val="212121"/>
          <w:shd w:val="clear" w:color="auto" w:fill="FFFFFF"/>
          <w:lang w:val="en-GB"/>
        </w:rPr>
      </w:pPr>
      <w:r w:rsidRPr="009D1386">
        <w:rPr>
          <w:bCs/>
          <w:color w:val="2A2A2A"/>
          <w:shd w:val="clear" w:color="auto" w:fill="FFFFFF"/>
          <w:lang w:val="en-GB"/>
        </w:rPr>
        <w:t>Instead,</w:t>
      </w:r>
      <w:r>
        <w:rPr>
          <w:b/>
          <w:color w:val="2A2A2A"/>
          <w:shd w:val="clear" w:color="auto" w:fill="FFFFFF"/>
          <w:lang w:val="en-GB"/>
        </w:rPr>
        <w:t xml:space="preserve"> f</w:t>
      </w:r>
      <w:r w:rsidR="0031258C" w:rsidRPr="00585E85">
        <w:rPr>
          <w:b/>
          <w:color w:val="2A2A2A"/>
          <w:shd w:val="clear" w:color="auto" w:fill="FFFFFF"/>
          <w:lang w:val="en-GB"/>
        </w:rPr>
        <w:t xml:space="preserve">igure 3 </w:t>
      </w:r>
      <w:r w:rsidR="0031258C" w:rsidRPr="00585E85">
        <w:rPr>
          <w:color w:val="2A2A2A"/>
          <w:shd w:val="clear" w:color="auto" w:fill="FFFFFF"/>
          <w:lang w:val="en-GB"/>
        </w:rPr>
        <w:t>shows that the distribution graph of the entire set of human liver proteins (626 proteins) interacting with viral proteins</w:t>
      </w:r>
      <w:r w:rsidR="0031258C">
        <w:rPr>
          <w:color w:val="2A2A2A"/>
          <w:shd w:val="clear" w:color="auto" w:fill="FFFFFF"/>
          <w:lang w:val="en-GB"/>
        </w:rPr>
        <w:t xml:space="preserve"> (see also </w:t>
      </w:r>
      <w:r w:rsidR="0031258C" w:rsidRPr="0044146E">
        <w:rPr>
          <w:b/>
          <w:bCs/>
          <w:color w:val="2A2A2A"/>
          <w:shd w:val="clear" w:color="auto" w:fill="FFFFFF"/>
          <w:lang w:val="en-GB"/>
        </w:rPr>
        <w:t>Excel file 3</w:t>
      </w:r>
      <w:r w:rsidR="0031258C">
        <w:rPr>
          <w:color w:val="2A2A2A"/>
          <w:shd w:val="clear" w:color="auto" w:fill="FFFFFF"/>
          <w:lang w:val="en-GB"/>
        </w:rPr>
        <w:t>)</w:t>
      </w:r>
      <w:r w:rsidR="0031258C" w:rsidRPr="00585E85">
        <w:rPr>
          <w:b/>
          <w:color w:val="2A2A2A"/>
          <w:shd w:val="clear" w:color="auto" w:fill="FFFFFF"/>
          <w:lang w:val="en-GB"/>
        </w:rPr>
        <w:t>.</w:t>
      </w:r>
      <w:r w:rsidR="0031258C">
        <w:rPr>
          <w:color w:val="2A2A2A"/>
          <w:shd w:val="clear" w:color="auto" w:fill="FFFFFF"/>
          <w:lang w:val="en-GB"/>
        </w:rPr>
        <w:t xml:space="preserve"> </w:t>
      </w:r>
      <w:r w:rsidR="0031258C" w:rsidRPr="001C3A14">
        <w:rPr>
          <w:color w:val="2A2A2A"/>
          <w:shd w:val="clear" w:color="auto" w:fill="FFFFFF"/>
          <w:lang w:val="en-GB"/>
        </w:rPr>
        <w:t xml:space="preserve">Each point </w:t>
      </w:r>
      <w:r w:rsidR="0031258C" w:rsidRPr="009231D0">
        <w:rPr>
          <w:color w:val="2A2A2A"/>
          <w:shd w:val="clear" w:color="auto" w:fill="FFFFFF"/>
          <w:lang w:val="en-GB"/>
        </w:rPr>
        <w:t>on the curve</w:t>
      </w:r>
      <w:r w:rsidR="0031258C">
        <w:rPr>
          <w:color w:val="2A2A2A"/>
          <w:shd w:val="clear" w:color="auto" w:fill="FFFFFF"/>
          <w:lang w:val="en-GB"/>
        </w:rPr>
        <w:t xml:space="preserve"> </w:t>
      </w:r>
      <w:r w:rsidR="0031258C" w:rsidRPr="001C3A14">
        <w:rPr>
          <w:color w:val="2A2A2A"/>
          <w:shd w:val="clear" w:color="auto" w:fill="FFFFFF"/>
          <w:lang w:val="en-GB"/>
        </w:rPr>
        <w:t xml:space="preserve">reports the set of human proteins that have the same number of interacting viral proteins. </w:t>
      </w:r>
      <w:r w:rsidR="0031258C">
        <w:rPr>
          <w:color w:val="2A2A2A"/>
          <w:shd w:val="clear" w:color="auto" w:fill="FFFFFF"/>
          <w:lang w:val="en-GB"/>
        </w:rPr>
        <w:t>The fit shows that the distribution conforms to a power law, albeit with an R</w:t>
      </w:r>
      <w:r w:rsidR="0031258C" w:rsidRPr="0044146E">
        <w:rPr>
          <w:b/>
          <w:bCs/>
          <w:color w:val="2A2A2A"/>
          <w:shd w:val="clear" w:color="auto" w:fill="FFFFFF"/>
          <w:vertAlign w:val="superscript"/>
          <w:lang w:val="en-GB"/>
        </w:rPr>
        <w:t>2</w:t>
      </w:r>
      <w:r w:rsidR="0031258C">
        <w:rPr>
          <w:color w:val="2A2A2A"/>
          <w:shd w:val="clear" w:color="auto" w:fill="FFFFFF"/>
          <w:lang w:val="en-GB"/>
        </w:rPr>
        <w:t xml:space="preserve"> value of 0.5278, suggesting an acceptable fit. This value is at the low limits of reliability and may imply the existence of heterogeneities in the distribution, </w:t>
      </w:r>
      <w:r>
        <w:rPr>
          <w:color w:val="2A2A2A"/>
          <w:shd w:val="clear" w:color="auto" w:fill="FFFFFF"/>
          <w:lang w:val="en-GB"/>
        </w:rPr>
        <w:t xml:space="preserve">which makes </w:t>
      </w:r>
      <w:r w:rsidR="0031258C">
        <w:rPr>
          <w:color w:val="2A2A2A"/>
          <w:shd w:val="clear" w:color="auto" w:fill="FFFFFF"/>
          <w:lang w:val="en-GB"/>
        </w:rPr>
        <w:t xml:space="preserve">the results difficult to explain. This should not be surprising because the distribution accurately reflects the overall structural and functional behaviour of the entire set of human proteins with different roles </w:t>
      </w:r>
      <w:r>
        <w:rPr>
          <w:color w:val="2A2A2A"/>
          <w:shd w:val="clear" w:color="auto" w:fill="FFFFFF"/>
          <w:lang w:val="en-GB"/>
        </w:rPr>
        <w:t xml:space="preserve">from each other </w:t>
      </w:r>
      <w:r w:rsidR="0031258C">
        <w:rPr>
          <w:color w:val="2A2A2A"/>
          <w:shd w:val="clear" w:color="auto" w:fill="FFFFFF"/>
          <w:lang w:val="en-GB"/>
        </w:rPr>
        <w:t>and subjected to sequential functional stress by viral proteins in complex and metabolically differentiated cellular environments.</w:t>
      </w:r>
      <w:r w:rsidR="0031258C" w:rsidRPr="009231D0">
        <w:rPr>
          <w:color w:val="2A2A2A"/>
          <w:shd w:val="clear" w:color="auto" w:fill="FFFFFF"/>
          <w:lang w:val="en-GB"/>
        </w:rPr>
        <w:t xml:space="preserve"> </w:t>
      </w:r>
      <w:r w:rsidR="0031258C">
        <w:rPr>
          <w:color w:val="2A2A2A"/>
          <w:shd w:val="clear" w:color="auto" w:fill="FFFFFF"/>
          <w:lang w:val="en-GB"/>
        </w:rPr>
        <w:t xml:space="preserve">Hundreds of </w:t>
      </w:r>
      <w:r w:rsidR="0031258C" w:rsidRPr="00B85093">
        <w:rPr>
          <w:color w:val="2A2A2A"/>
          <w:shd w:val="clear" w:color="auto" w:fill="FFFFFF"/>
          <w:lang w:val="en-GB"/>
        </w:rPr>
        <w:t xml:space="preserve">interactions are </w:t>
      </w:r>
      <w:r w:rsidR="0031258C">
        <w:rPr>
          <w:color w:val="2A2A2A"/>
          <w:shd w:val="clear" w:color="auto" w:fill="FFFFFF"/>
          <w:lang w:val="en-GB"/>
        </w:rPr>
        <w:t xml:space="preserve">mainly </w:t>
      </w:r>
      <w:r w:rsidR="0031258C" w:rsidRPr="00B85093">
        <w:rPr>
          <w:color w:val="2A2A2A"/>
          <w:shd w:val="clear" w:color="auto" w:fill="FFFFFF"/>
          <w:lang w:val="en-GB"/>
        </w:rPr>
        <w:t>one-to-one</w:t>
      </w:r>
      <w:r w:rsidR="0031258C">
        <w:rPr>
          <w:color w:val="2A2A2A"/>
          <w:shd w:val="clear" w:color="auto" w:fill="FFFFFF"/>
          <w:lang w:val="en-GB"/>
        </w:rPr>
        <w:t xml:space="preserve"> (those on the left side of the curve)</w:t>
      </w:r>
      <w:r w:rsidR="0031258C" w:rsidRPr="00B85093">
        <w:rPr>
          <w:color w:val="2A2A2A"/>
          <w:shd w:val="clear" w:color="auto" w:fill="FFFFFF"/>
          <w:lang w:val="en-GB"/>
        </w:rPr>
        <w:t xml:space="preserve">, while </w:t>
      </w:r>
      <w:r w:rsidR="0031258C">
        <w:rPr>
          <w:color w:val="2A2A2A"/>
          <w:shd w:val="clear" w:color="auto" w:fill="FFFFFF"/>
          <w:lang w:val="en-GB"/>
        </w:rPr>
        <w:t xml:space="preserve">others </w:t>
      </w:r>
      <w:r w:rsidR="0031258C" w:rsidRPr="00B85093">
        <w:rPr>
          <w:color w:val="2A2A2A"/>
          <w:shd w:val="clear" w:color="auto" w:fill="FFFFFF"/>
          <w:lang w:val="en-GB"/>
        </w:rPr>
        <w:t xml:space="preserve">involve </w:t>
      </w:r>
      <w:r w:rsidR="0031258C">
        <w:rPr>
          <w:color w:val="2A2A2A"/>
          <w:shd w:val="clear" w:color="auto" w:fill="FFFFFF"/>
          <w:lang w:val="en-GB"/>
        </w:rPr>
        <w:t xml:space="preserve">multiple interactions (multi-to-one), </w:t>
      </w:r>
      <w:r w:rsidR="0031258C" w:rsidRPr="00B85093">
        <w:rPr>
          <w:color w:val="2A2A2A"/>
          <w:shd w:val="clear" w:color="auto" w:fill="FFFFFF"/>
          <w:lang w:val="en-GB"/>
        </w:rPr>
        <w:t>to up to 20 viral proteins per single human protein</w:t>
      </w:r>
      <w:r w:rsidR="0031258C">
        <w:rPr>
          <w:color w:val="2A2A2A"/>
          <w:shd w:val="clear" w:color="auto" w:fill="FFFFFF"/>
          <w:lang w:val="en-GB"/>
        </w:rPr>
        <w:t xml:space="preserve"> (in the tail)</w:t>
      </w:r>
      <w:r w:rsidR="0031258C" w:rsidRPr="00B85093">
        <w:rPr>
          <w:color w:val="2A2A2A"/>
          <w:shd w:val="clear" w:color="auto" w:fill="FFFFFF"/>
          <w:lang w:val="en-GB"/>
        </w:rPr>
        <w:t xml:space="preserve">. </w:t>
      </w:r>
      <w:r w:rsidR="0031258C" w:rsidRPr="00B85093">
        <w:rPr>
          <w:rFonts w:cstheme="minorHAnsi"/>
          <w:color w:val="212121"/>
          <w:shd w:val="clear" w:color="auto" w:fill="FFFFFF"/>
          <w:lang w:val="en-GB"/>
        </w:rPr>
        <w:t xml:space="preserve">The connectivity distribution in </w:t>
      </w:r>
      <w:r w:rsidR="0031258C" w:rsidRPr="00A23A69">
        <w:rPr>
          <w:rFonts w:cstheme="minorHAnsi"/>
          <w:b/>
          <w:color w:val="212121"/>
          <w:shd w:val="clear" w:color="auto" w:fill="FFFFFF"/>
          <w:lang w:val="en-GB"/>
        </w:rPr>
        <w:t>Figure 3</w:t>
      </w:r>
      <w:r w:rsidR="0031258C" w:rsidRPr="00B85093">
        <w:rPr>
          <w:rFonts w:cstheme="minorHAnsi"/>
          <w:color w:val="212121"/>
          <w:shd w:val="clear" w:color="auto" w:fill="FFFFFF"/>
          <w:lang w:val="en-GB"/>
        </w:rPr>
        <w:t xml:space="preserve"> is </w:t>
      </w:r>
      <w:r w:rsidR="0031258C">
        <w:rPr>
          <w:rFonts w:cstheme="minorHAnsi"/>
          <w:color w:val="212121"/>
          <w:shd w:val="clear" w:color="auto" w:fill="FFFFFF"/>
          <w:lang w:val="en-GB"/>
        </w:rPr>
        <w:t xml:space="preserve">quite </w:t>
      </w:r>
      <w:r w:rsidR="0031258C" w:rsidRPr="00B85093">
        <w:rPr>
          <w:rFonts w:cstheme="minorHAnsi"/>
          <w:color w:val="212121"/>
          <w:shd w:val="clear" w:color="auto" w:fill="FFFFFF"/>
          <w:lang w:val="en-GB"/>
        </w:rPr>
        <w:t>consistent with the power law</w:t>
      </w:r>
      <w:r w:rsidR="0031258C">
        <w:rPr>
          <w:rFonts w:cstheme="minorHAnsi"/>
          <w:color w:val="212121"/>
          <w:shd w:val="clear" w:color="auto" w:fill="FFFFFF"/>
          <w:lang w:val="en-GB"/>
        </w:rPr>
        <w:t>’</w:t>
      </w:r>
      <w:r w:rsidR="0031258C" w:rsidRPr="00B85093">
        <w:rPr>
          <w:rFonts w:cstheme="minorHAnsi"/>
          <w:color w:val="212121"/>
          <w:shd w:val="clear" w:color="auto" w:fill="FFFFFF"/>
          <w:lang w:val="en-GB"/>
        </w:rPr>
        <w:t xml:space="preserve">s prediction of preferential attachment </w:t>
      </w:r>
      <w:r w:rsidR="0031258C">
        <w:rPr>
          <w:rFonts w:cstheme="minorHAnsi"/>
          <w:color w:val="212121"/>
          <w:shd w:val="clear" w:color="auto" w:fill="FFFFFF"/>
          <w:lang w:val="en-GB"/>
        </w:rPr>
        <w:t>[</w:t>
      </w:r>
      <w:r w:rsidR="0031258C" w:rsidRPr="00B85093">
        <w:rPr>
          <w:rFonts w:cstheme="minorHAnsi"/>
          <w:color w:val="212121"/>
          <w:shd w:val="clear" w:color="auto" w:fill="FFFFFF"/>
          <w:lang w:val="en-GB"/>
        </w:rPr>
        <w:t>108</w:t>
      </w:r>
      <w:r w:rsidR="0031258C">
        <w:rPr>
          <w:rFonts w:cstheme="minorHAnsi"/>
          <w:color w:val="212121"/>
          <w:shd w:val="clear" w:color="auto" w:fill="FFFFFF"/>
          <w:lang w:val="en-GB"/>
        </w:rPr>
        <w:t>]</w:t>
      </w:r>
      <w:r w:rsidR="0031258C" w:rsidRPr="00B85093">
        <w:rPr>
          <w:rFonts w:cstheme="minorHAnsi"/>
          <w:color w:val="212121"/>
          <w:shd w:val="clear" w:color="auto" w:fill="FFFFFF"/>
          <w:lang w:val="en-GB"/>
        </w:rPr>
        <w:t xml:space="preserve">. Thus, our model should show the emergence of a scale-free topology </w:t>
      </w:r>
      <w:r w:rsidR="0031258C">
        <w:rPr>
          <w:rFonts w:cstheme="minorHAnsi"/>
          <w:color w:val="212121"/>
          <w:shd w:val="clear" w:color="auto" w:fill="FFFFFF"/>
          <w:lang w:val="en-GB"/>
        </w:rPr>
        <w:t>[</w:t>
      </w:r>
      <w:r w:rsidR="0031258C" w:rsidRPr="00B85093">
        <w:rPr>
          <w:rFonts w:cstheme="minorHAnsi"/>
          <w:color w:val="212121"/>
          <w:shd w:val="clear" w:color="auto" w:fill="FFFFFF"/>
          <w:lang w:val="en-GB"/>
        </w:rPr>
        <w:t>109</w:t>
      </w:r>
      <w:r w:rsidR="0031258C">
        <w:rPr>
          <w:rFonts w:cstheme="minorHAnsi"/>
          <w:color w:val="212121"/>
          <w:shd w:val="clear" w:color="auto" w:fill="FFFFFF"/>
          <w:lang w:val="en-GB"/>
        </w:rPr>
        <w:t>] from interaction results. So, i</w:t>
      </w:r>
      <w:r w:rsidR="0031258C" w:rsidRPr="00B85093">
        <w:rPr>
          <w:rFonts w:cstheme="minorHAnsi"/>
          <w:color w:val="212121"/>
          <w:shd w:val="clear" w:color="auto" w:fill="FFFFFF"/>
          <w:lang w:val="en-GB"/>
        </w:rPr>
        <w:t xml:space="preserve">f the connectivity distribution </w:t>
      </w:r>
      <w:r w:rsidR="0031258C">
        <w:rPr>
          <w:rFonts w:cstheme="minorHAnsi"/>
          <w:color w:val="212121"/>
          <w:shd w:val="clear" w:color="auto" w:fill="FFFFFF"/>
          <w:lang w:val="en-GB"/>
        </w:rPr>
        <w:t>follows</w:t>
      </w:r>
      <w:r w:rsidR="0031258C" w:rsidRPr="00B85093">
        <w:rPr>
          <w:rFonts w:cstheme="minorHAnsi"/>
          <w:color w:val="212121"/>
          <w:shd w:val="clear" w:color="auto" w:fill="FFFFFF"/>
          <w:lang w:val="en-GB"/>
        </w:rPr>
        <w:t xml:space="preserve"> a power law, then new nodes will have a better chance of connecting to those with already many neighbours because of the preferential attachment rule</w:t>
      </w:r>
      <w:r w:rsidR="0031258C">
        <w:rPr>
          <w:rFonts w:cstheme="minorHAnsi"/>
          <w:color w:val="212121"/>
          <w:shd w:val="clear" w:color="auto" w:fill="FFFFFF"/>
          <w:lang w:val="en-GB"/>
        </w:rPr>
        <w:t>.</w:t>
      </w:r>
    </w:p>
    <w:p w14:paraId="4541740F" w14:textId="77777777" w:rsidR="0031258C" w:rsidRDefault="0031258C" w:rsidP="0031258C">
      <w:pPr>
        <w:jc w:val="right"/>
        <w:rPr>
          <w:rFonts w:cstheme="minorHAnsi"/>
          <w:color w:val="212121"/>
          <w:sz w:val="28"/>
          <w:szCs w:val="28"/>
          <w:shd w:val="clear" w:color="auto" w:fill="FFFFFF"/>
          <w:lang w:val="en-GB"/>
        </w:rPr>
      </w:pPr>
      <w:r w:rsidRPr="00585E85">
        <w:rPr>
          <w:rFonts w:cstheme="minorHAnsi"/>
          <w:noProof/>
          <w:color w:val="212121"/>
          <w:sz w:val="28"/>
          <w:szCs w:val="28"/>
          <w:shd w:val="clear" w:color="auto" w:fill="FFFFFF"/>
          <w:lang w:val="it-IT" w:eastAsia="it-IT"/>
        </w:rPr>
        <w:lastRenderedPageBreak/>
        <w:drawing>
          <wp:inline distT="0" distB="0" distL="0" distR="0" wp14:anchorId="1D6115AD" wp14:editId="30895242">
            <wp:extent cx="4923878" cy="3249827"/>
            <wp:effectExtent l="19050" t="0" r="0" b="0"/>
            <wp:docPr id="5" name="Immagine 3" descr="Immagine che contiene testo, diagramma, Carattere, schermata&#10;&#10;Descrizione generata automaticamente">
              <a:extLst xmlns:a="http://schemas.openxmlformats.org/drawingml/2006/main">
                <a:ext uri="{FF2B5EF4-FFF2-40B4-BE49-F238E27FC236}">
                  <a16:creationId xmlns:a16="http://schemas.microsoft.com/office/drawing/2014/main" id="{FD99614D-9E6C-017E-BBEB-385C7242979B}"/>
                </a:ext>
              </a:extLst>
            </wp:docPr>
            <wp:cNvGraphicFramePr/>
            <a:graphic xmlns:a="http://schemas.openxmlformats.org/drawingml/2006/main">
              <a:graphicData uri="http://schemas.openxmlformats.org/drawingml/2006/picture">
                <pic:pic xmlns:pic="http://schemas.openxmlformats.org/drawingml/2006/picture">
                  <pic:nvPicPr>
                    <pic:cNvPr id="3" name="Immagine 2" descr="Immagine che contiene testo, diagramma, Carattere, schermata&#10;&#10;Descrizione generata automaticamente">
                      <a:extLst>
                        <a:ext uri="{FF2B5EF4-FFF2-40B4-BE49-F238E27FC236}">
                          <a16:creationId xmlns:a16="http://schemas.microsoft.com/office/drawing/2014/main" id="{FD99614D-9E6C-017E-BBEB-385C7242979B}"/>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925284" cy="3250755"/>
                    </a:xfrm>
                    <a:prstGeom prst="rect">
                      <a:avLst/>
                    </a:prstGeom>
                  </pic:spPr>
                </pic:pic>
              </a:graphicData>
            </a:graphic>
          </wp:inline>
        </w:drawing>
      </w:r>
    </w:p>
    <w:p w14:paraId="7B0E436E" w14:textId="77777777" w:rsidR="0031258C" w:rsidRPr="00B85093" w:rsidRDefault="0031258C" w:rsidP="0031258C">
      <w:pPr>
        <w:ind w:left="3062"/>
        <w:rPr>
          <w:color w:val="2A2A2A"/>
          <w:sz w:val="18"/>
          <w:szCs w:val="18"/>
          <w:shd w:val="clear" w:color="auto" w:fill="FFFFFF"/>
          <w:lang w:val="en-GB"/>
        </w:rPr>
      </w:pPr>
      <w:r w:rsidRPr="00B85093">
        <w:rPr>
          <w:b/>
          <w:color w:val="2A2A2A"/>
          <w:sz w:val="18"/>
          <w:szCs w:val="18"/>
          <w:shd w:val="clear" w:color="auto" w:fill="FFFFFF"/>
          <w:lang w:val="en-GB"/>
        </w:rPr>
        <w:t>Figure 3</w:t>
      </w:r>
      <w:r w:rsidRPr="00B85093">
        <w:rPr>
          <w:color w:val="2A2A2A"/>
          <w:sz w:val="18"/>
          <w:szCs w:val="18"/>
          <w:shd w:val="clear" w:color="auto" w:fill="FFFFFF"/>
          <w:lang w:val="en-GB"/>
        </w:rPr>
        <w:t xml:space="preserve"> – Distribution of viral proteins interacting with single human proteins.</w:t>
      </w:r>
      <w:r>
        <w:rPr>
          <w:color w:val="2A2A2A"/>
          <w:sz w:val="18"/>
          <w:szCs w:val="18"/>
          <w:shd w:val="clear" w:color="auto" w:fill="FFFFFF"/>
          <w:lang w:val="en-GB"/>
        </w:rPr>
        <w:t xml:space="preserve"> The curve is the exponential fit (displayed at the top right). </w:t>
      </w:r>
      <w:r w:rsidRPr="00B85093">
        <w:rPr>
          <w:color w:val="2A2A2A"/>
          <w:sz w:val="18"/>
          <w:szCs w:val="18"/>
          <w:shd w:val="clear" w:color="auto" w:fill="FFFFFF"/>
          <w:lang w:val="en-GB"/>
        </w:rPr>
        <w:t xml:space="preserve">Data </w:t>
      </w:r>
      <w:r>
        <w:rPr>
          <w:color w:val="2A2A2A"/>
          <w:sz w:val="18"/>
          <w:szCs w:val="18"/>
          <w:shd w:val="clear" w:color="auto" w:fill="FFFFFF"/>
          <w:lang w:val="en-GB"/>
        </w:rPr>
        <w:t xml:space="preserve">calculated </w:t>
      </w:r>
      <w:r w:rsidRPr="00B85093">
        <w:rPr>
          <w:color w:val="2A2A2A"/>
          <w:sz w:val="18"/>
          <w:szCs w:val="18"/>
          <w:shd w:val="clear" w:color="auto" w:fill="FFFFFF"/>
          <w:lang w:val="en-GB"/>
        </w:rPr>
        <w:t xml:space="preserve">from the </w:t>
      </w:r>
      <w:r w:rsidRPr="008A42CA">
        <w:rPr>
          <w:b/>
          <w:bCs/>
          <w:color w:val="2A2A2A"/>
          <w:sz w:val="18"/>
          <w:szCs w:val="18"/>
          <w:shd w:val="clear" w:color="auto" w:fill="FFFFFF"/>
          <w:lang w:val="en-GB"/>
        </w:rPr>
        <w:t xml:space="preserve">Excel </w:t>
      </w:r>
      <w:r>
        <w:rPr>
          <w:b/>
          <w:bCs/>
          <w:color w:val="2A2A2A"/>
          <w:sz w:val="18"/>
          <w:szCs w:val="18"/>
          <w:shd w:val="clear" w:color="auto" w:fill="FFFFFF"/>
          <w:lang w:val="en-GB"/>
        </w:rPr>
        <w:t xml:space="preserve">file </w:t>
      </w:r>
      <w:r w:rsidRPr="008A42CA">
        <w:rPr>
          <w:b/>
          <w:bCs/>
          <w:color w:val="2A2A2A"/>
          <w:sz w:val="18"/>
          <w:szCs w:val="18"/>
          <w:shd w:val="clear" w:color="auto" w:fill="FFFFFF"/>
          <w:lang w:val="en-GB"/>
        </w:rPr>
        <w:t>3</w:t>
      </w:r>
      <w:r w:rsidRPr="00B85093">
        <w:rPr>
          <w:color w:val="2A2A2A"/>
          <w:sz w:val="18"/>
          <w:szCs w:val="18"/>
          <w:shd w:val="clear" w:color="auto" w:fill="FFFFFF"/>
          <w:lang w:val="en-GB"/>
        </w:rPr>
        <w:t xml:space="preserve">. </w:t>
      </w:r>
      <w:r w:rsidRPr="00404BD0">
        <w:rPr>
          <w:color w:val="2A2A2A"/>
          <w:sz w:val="18"/>
          <w:szCs w:val="18"/>
          <w:shd w:val="clear" w:color="auto" w:fill="FFFFFF"/>
          <w:lang w:val="en-GB"/>
        </w:rPr>
        <w:t>The figure also shows, for the experimental points involving the most targeted human proteins (from 10 onwards), the list of which they are.</w:t>
      </w:r>
      <w:r>
        <w:rPr>
          <w:color w:val="2A2A2A"/>
          <w:sz w:val="18"/>
          <w:szCs w:val="18"/>
          <w:shd w:val="clear" w:color="auto" w:fill="FFFFFF"/>
          <w:lang w:val="en-GB"/>
        </w:rPr>
        <w:t xml:space="preserve"> </w:t>
      </w:r>
      <w:r w:rsidRPr="00404BD0">
        <w:rPr>
          <w:color w:val="2A2A2A"/>
          <w:sz w:val="18"/>
          <w:szCs w:val="18"/>
          <w:shd w:val="clear" w:color="auto" w:fill="FFFFFF"/>
          <w:lang w:val="en-GB"/>
        </w:rPr>
        <w:t>The asterisked proteins are those that also interact with ORF1ab.</w:t>
      </w:r>
    </w:p>
    <w:p w14:paraId="6D3DC6F3" w14:textId="77777777" w:rsidR="0031258C" w:rsidRDefault="0031258C" w:rsidP="0031258C">
      <w:pPr>
        <w:ind w:left="2552"/>
        <w:rPr>
          <w:rFonts w:cstheme="minorHAnsi"/>
          <w:color w:val="333333"/>
          <w:shd w:val="clear" w:color="auto" w:fill="FFFFFF"/>
          <w:lang w:val="en-GB"/>
        </w:rPr>
      </w:pPr>
    </w:p>
    <w:p w14:paraId="76063902" w14:textId="7A803C18" w:rsidR="0031258C" w:rsidRPr="00B85093" w:rsidRDefault="0031258C" w:rsidP="0031258C">
      <w:pPr>
        <w:ind w:left="2552"/>
        <w:rPr>
          <w:rFonts w:cstheme="minorHAnsi"/>
          <w:color w:val="212121"/>
          <w:shd w:val="clear" w:color="auto" w:fill="FFFFFF"/>
          <w:lang w:val="en-GB"/>
        </w:rPr>
      </w:pPr>
      <w:r w:rsidRPr="00B85093">
        <w:rPr>
          <w:rFonts w:cstheme="minorHAnsi"/>
          <w:color w:val="333333"/>
          <w:shd w:val="clear" w:color="auto" w:fill="FFFFFF"/>
          <w:lang w:val="en-GB"/>
        </w:rPr>
        <w:t>Comparative and evolutionary genomic analy</w:t>
      </w:r>
      <w:r>
        <w:rPr>
          <w:rFonts w:cstheme="minorHAnsi"/>
          <w:color w:val="333333"/>
          <w:shd w:val="clear" w:color="auto" w:fill="FFFFFF"/>
          <w:lang w:val="en-GB"/>
        </w:rPr>
        <w:t>s</w:t>
      </w:r>
      <w:r w:rsidRPr="00B85093">
        <w:rPr>
          <w:rFonts w:cstheme="minorHAnsi"/>
          <w:color w:val="333333"/>
          <w:shd w:val="clear" w:color="auto" w:fill="FFFFFF"/>
          <w:lang w:val="en-GB"/>
        </w:rPr>
        <w:t xml:space="preserve">es support the birth </w:t>
      </w:r>
      <w:r>
        <w:rPr>
          <w:rFonts w:cstheme="minorHAnsi"/>
          <w:color w:val="333333"/>
          <w:shd w:val="clear" w:color="auto" w:fill="FFFFFF"/>
          <w:lang w:val="en-GB"/>
        </w:rPr>
        <w:t xml:space="preserve">in the cell </w:t>
      </w:r>
      <w:r w:rsidRPr="00B85093">
        <w:rPr>
          <w:rFonts w:cstheme="minorHAnsi"/>
          <w:color w:val="333333"/>
          <w:shd w:val="clear" w:color="auto" w:fill="FFFFFF"/>
          <w:lang w:val="en-GB"/>
        </w:rPr>
        <w:t xml:space="preserve">of complex structures that make up organized and complicated cellular nano-machines </w:t>
      </w:r>
      <w:r>
        <w:rPr>
          <w:rFonts w:cstheme="minorHAnsi"/>
          <w:color w:val="333333"/>
          <w:shd w:val="clear" w:color="auto" w:fill="FFFFFF"/>
          <w:lang w:val="en-GB"/>
        </w:rPr>
        <w:t>[</w:t>
      </w:r>
      <w:r w:rsidRPr="00B85093">
        <w:rPr>
          <w:rFonts w:cstheme="minorHAnsi"/>
          <w:color w:val="333333"/>
          <w:shd w:val="clear" w:color="auto" w:fill="FFFFFF"/>
          <w:lang w:val="en-GB"/>
        </w:rPr>
        <w:t>110</w:t>
      </w:r>
      <w:r>
        <w:rPr>
          <w:rFonts w:cstheme="minorHAnsi"/>
          <w:color w:val="333333"/>
          <w:shd w:val="clear" w:color="auto" w:fill="FFFFFF"/>
          <w:lang w:val="en-GB"/>
        </w:rPr>
        <w:t>]</w:t>
      </w:r>
      <w:r w:rsidRPr="00B85093">
        <w:rPr>
          <w:rFonts w:cstheme="minorHAnsi"/>
          <w:color w:val="333333"/>
          <w:shd w:val="clear" w:color="auto" w:fill="FFFFFF"/>
          <w:lang w:val="en-GB"/>
        </w:rPr>
        <w:t xml:space="preserve">. </w:t>
      </w:r>
      <w:r w:rsidRPr="005D3C7C">
        <w:rPr>
          <w:rFonts w:cstheme="minorHAnsi"/>
          <w:color w:val="333333"/>
          <w:shd w:val="clear" w:color="auto" w:fill="FFFFFF"/>
          <w:lang w:val="en-GB"/>
        </w:rPr>
        <w:t>Genomics has also shown that parts associate with each other to form integrated systems with modular and hierarchical structure</w:t>
      </w:r>
      <w:r>
        <w:rPr>
          <w:rFonts w:cstheme="minorHAnsi"/>
          <w:color w:val="333333"/>
          <w:shd w:val="clear" w:color="auto" w:fill="FFFFFF"/>
          <w:lang w:val="en-GB"/>
        </w:rPr>
        <w:t>s</w:t>
      </w:r>
      <w:r w:rsidRPr="005D3C7C">
        <w:rPr>
          <w:rFonts w:cstheme="minorHAnsi"/>
          <w:color w:val="333333"/>
          <w:shd w:val="clear" w:color="auto" w:fill="FFFFFF"/>
          <w:lang w:val="en-GB"/>
        </w:rPr>
        <w:t xml:space="preserve"> [111]. </w:t>
      </w:r>
      <w:r>
        <w:rPr>
          <w:rFonts w:cstheme="minorHAnsi"/>
          <w:color w:val="333333"/>
          <w:shd w:val="clear" w:color="auto" w:fill="FFFFFF"/>
          <w:lang w:val="en-GB"/>
        </w:rPr>
        <w:t xml:space="preserve">This organizational process should also be intrinsic in the modelling of </w:t>
      </w:r>
      <w:r w:rsidR="009D1386">
        <w:rPr>
          <w:rFonts w:cstheme="minorHAnsi"/>
          <w:color w:val="333333"/>
          <w:shd w:val="clear" w:color="auto" w:fill="FFFFFF"/>
          <w:lang w:val="en-GB"/>
        </w:rPr>
        <w:t xml:space="preserve">liver </w:t>
      </w:r>
      <w:r>
        <w:rPr>
          <w:rFonts w:cstheme="minorHAnsi"/>
          <w:color w:val="333333"/>
          <w:shd w:val="clear" w:color="auto" w:fill="FFFFFF"/>
          <w:lang w:val="en-GB"/>
        </w:rPr>
        <w:t xml:space="preserve">metabolic reactions that arise from protein-protein interactions. In accordance, </w:t>
      </w:r>
      <w:r w:rsidRPr="00B85093">
        <w:rPr>
          <w:rFonts w:cstheme="minorHAnsi"/>
          <w:color w:val="333333"/>
          <w:shd w:val="clear" w:color="auto" w:fill="FFFFFF"/>
          <w:lang w:val="en-GB"/>
        </w:rPr>
        <w:t xml:space="preserve">complex networks exhibit higher-order organization in connectivity, showing links that can be modulated and modelled using subgraphs of the network </w:t>
      </w:r>
      <w:r>
        <w:rPr>
          <w:rFonts w:cstheme="minorHAnsi"/>
          <w:color w:val="333333"/>
          <w:shd w:val="clear" w:color="auto" w:fill="FFFFFF"/>
          <w:lang w:val="en-GB"/>
        </w:rPr>
        <w:t>[</w:t>
      </w:r>
      <w:r w:rsidRPr="00B85093">
        <w:rPr>
          <w:rFonts w:cstheme="minorHAnsi"/>
          <w:color w:val="333333"/>
          <w:shd w:val="clear" w:color="auto" w:fill="FFFFFF"/>
          <w:lang w:val="en-GB"/>
        </w:rPr>
        <w:t>112</w:t>
      </w:r>
      <w:r>
        <w:rPr>
          <w:rFonts w:cstheme="minorHAnsi"/>
          <w:color w:val="333333"/>
          <w:shd w:val="clear" w:color="auto" w:fill="FFFFFF"/>
          <w:lang w:val="en-GB"/>
        </w:rPr>
        <w:t>]</w:t>
      </w:r>
      <w:r w:rsidRPr="00B85093">
        <w:rPr>
          <w:rFonts w:cstheme="minorHAnsi"/>
          <w:color w:val="333333"/>
          <w:shd w:val="clear" w:color="auto" w:fill="FFFFFF"/>
          <w:lang w:val="en-GB"/>
        </w:rPr>
        <w:t>.</w:t>
      </w:r>
      <w:r w:rsidRPr="00B85093">
        <w:rPr>
          <w:rFonts w:cstheme="minorHAnsi"/>
          <w:color w:val="333333"/>
          <w:shd w:val="clear" w:color="auto" w:fill="FFFFFF"/>
        </w:rPr>
        <w:t> </w:t>
      </w:r>
      <w:r w:rsidRPr="00CE0625">
        <w:rPr>
          <w:rFonts w:cstheme="minorHAnsi"/>
          <w:color w:val="212121"/>
          <w:shd w:val="clear" w:color="auto" w:fill="FFFFFF"/>
          <w:lang w:val="en-GB"/>
        </w:rPr>
        <w:t xml:space="preserve">Some authors have also shown that networks contain within themselves information about the organization of these </w:t>
      </w:r>
      <w:r w:rsidR="009D1386">
        <w:rPr>
          <w:rFonts w:cstheme="minorHAnsi"/>
          <w:color w:val="212121"/>
          <w:shd w:val="clear" w:color="auto" w:fill="FFFFFF"/>
          <w:lang w:val="en-GB"/>
        </w:rPr>
        <w:t xml:space="preserve">compact </w:t>
      </w:r>
      <w:r w:rsidRPr="00CE0625">
        <w:rPr>
          <w:rFonts w:cstheme="minorHAnsi"/>
          <w:color w:val="212121"/>
          <w:shd w:val="clear" w:color="auto" w:fill="FFFFFF"/>
          <w:lang w:val="en-GB"/>
        </w:rPr>
        <w:t xml:space="preserve">modules </w:t>
      </w:r>
      <w:r>
        <w:rPr>
          <w:rFonts w:cstheme="minorHAnsi"/>
          <w:color w:val="212121"/>
          <w:shd w:val="clear" w:color="auto" w:fill="FFFFFF"/>
          <w:lang w:val="en-GB"/>
        </w:rPr>
        <w:t>(</w:t>
      </w:r>
      <w:r w:rsidRPr="00CE0625">
        <w:rPr>
          <w:rFonts w:cstheme="minorHAnsi"/>
          <w:color w:val="212121"/>
          <w:shd w:val="clear" w:color="auto" w:fill="FFFFFF"/>
          <w:lang w:val="en-GB"/>
        </w:rPr>
        <w:t>subgraphs</w:t>
      </w:r>
      <w:r>
        <w:rPr>
          <w:rFonts w:cstheme="minorHAnsi"/>
          <w:color w:val="212121"/>
          <w:shd w:val="clear" w:color="auto" w:fill="FFFFFF"/>
          <w:lang w:val="en-GB"/>
        </w:rPr>
        <w:t>)</w:t>
      </w:r>
      <w:r w:rsidRPr="00CE0625">
        <w:rPr>
          <w:rFonts w:cstheme="minorHAnsi"/>
          <w:color w:val="212121"/>
          <w:shd w:val="clear" w:color="auto" w:fill="FFFFFF"/>
          <w:lang w:val="en-GB"/>
        </w:rPr>
        <w:t xml:space="preserve"> such as eme</w:t>
      </w:r>
      <w:r>
        <w:rPr>
          <w:rFonts w:cstheme="minorHAnsi"/>
          <w:color w:val="212121"/>
          <w:shd w:val="clear" w:color="auto" w:fill="FFFFFF"/>
          <w:lang w:val="en-GB"/>
        </w:rPr>
        <w:t>rgence of the protein complexes [</w:t>
      </w:r>
      <w:r w:rsidRPr="00B85093">
        <w:rPr>
          <w:rFonts w:cstheme="minorHAnsi"/>
          <w:color w:val="212121"/>
          <w:shd w:val="clear" w:color="auto" w:fill="FFFFFF"/>
          <w:lang w:val="en-GB"/>
        </w:rPr>
        <w:t>113, 114</w:t>
      </w:r>
      <w:r>
        <w:rPr>
          <w:rFonts w:cstheme="minorHAnsi"/>
          <w:color w:val="212121"/>
          <w:shd w:val="clear" w:color="auto" w:fill="FFFFFF"/>
          <w:lang w:val="en-GB"/>
        </w:rPr>
        <w:t>]</w:t>
      </w:r>
      <w:r w:rsidRPr="00B85093">
        <w:rPr>
          <w:rFonts w:cstheme="minorHAnsi"/>
          <w:color w:val="212121"/>
          <w:shd w:val="clear" w:color="auto" w:fill="FFFFFF"/>
          <w:lang w:val="en-GB"/>
        </w:rPr>
        <w:t xml:space="preserve">. </w:t>
      </w:r>
      <w:r w:rsidRPr="00B85093">
        <w:rPr>
          <w:rFonts w:cstheme="minorHAnsi"/>
          <w:color w:val="333333"/>
          <w:shd w:val="clear" w:color="auto" w:fill="FFFFFF"/>
          <w:lang w:val="en-GB"/>
        </w:rPr>
        <w:t xml:space="preserve">The peculiarity of these models is the emergence of an important intrinsic </w:t>
      </w:r>
      <w:r>
        <w:rPr>
          <w:rFonts w:cstheme="minorHAnsi"/>
          <w:color w:val="333333"/>
          <w:shd w:val="clear" w:color="auto" w:fill="FFFFFF"/>
          <w:lang w:val="en-GB"/>
        </w:rPr>
        <w:t xml:space="preserve">structural </w:t>
      </w:r>
      <w:r w:rsidRPr="00B85093">
        <w:rPr>
          <w:rFonts w:cstheme="minorHAnsi"/>
          <w:color w:val="333333"/>
          <w:shd w:val="clear" w:color="auto" w:fill="FFFFFF"/>
          <w:lang w:val="en-GB"/>
        </w:rPr>
        <w:t>characteristic of biological networks, namely hierarchical modularity, i.e.</w:t>
      </w:r>
      <w:r>
        <w:rPr>
          <w:rFonts w:cstheme="minorHAnsi"/>
          <w:color w:val="333333"/>
          <w:shd w:val="clear" w:color="auto" w:fill="FFFFFF"/>
          <w:lang w:val="en-GB"/>
        </w:rPr>
        <w:t>,</w:t>
      </w:r>
      <w:r w:rsidRPr="00B85093">
        <w:rPr>
          <w:rFonts w:cstheme="minorHAnsi"/>
          <w:color w:val="333333"/>
          <w:shd w:val="clear" w:color="auto" w:fill="FFFFFF"/>
          <w:lang w:val="en-GB"/>
        </w:rPr>
        <w:t xml:space="preserve"> </w:t>
      </w:r>
      <w:r w:rsidRPr="00CE0625">
        <w:rPr>
          <w:rFonts w:cstheme="minorHAnsi"/>
          <w:color w:val="333333"/>
          <w:shd w:val="clear" w:color="auto" w:fill="FFFFFF"/>
          <w:lang w:val="en-GB"/>
        </w:rPr>
        <w:t>a higher level of organization, the growing mechanisms of which, unfortunately, remain unknown.</w:t>
      </w:r>
      <w:r w:rsidRPr="00B85093">
        <w:rPr>
          <w:rFonts w:cstheme="minorHAnsi"/>
          <w:color w:val="333333"/>
          <w:shd w:val="clear" w:color="auto" w:fill="FFFFFF"/>
          <w:lang w:val="en-GB"/>
        </w:rPr>
        <w:t xml:space="preserve"> Researchers have never quantitatively tested th</w:t>
      </w:r>
      <w:r>
        <w:rPr>
          <w:rFonts w:cstheme="minorHAnsi"/>
          <w:color w:val="333333"/>
          <w:shd w:val="clear" w:color="auto" w:fill="FFFFFF"/>
          <w:lang w:val="en-GB"/>
        </w:rPr>
        <w:t>e</w:t>
      </w:r>
      <w:r w:rsidRPr="00B85093">
        <w:rPr>
          <w:rFonts w:cstheme="minorHAnsi"/>
          <w:color w:val="333333"/>
          <w:shd w:val="clear" w:color="auto" w:fill="FFFFFF"/>
          <w:lang w:val="en-GB"/>
        </w:rPr>
        <w:t>s</w:t>
      </w:r>
      <w:r>
        <w:rPr>
          <w:rFonts w:cstheme="minorHAnsi"/>
          <w:color w:val="333333"/>
          <w:shd w:val="clear" w:color="auto" w:fill="FFFFFF"/>
          <w:lang w:val="en-GB"/>
        </w:rPr>
        <w:t>e</w:t>
      </w:r>
      <w:r w:rsidRPr="00B85093">
        <w:rPr>
          <w:rFonts w:cstheme="minorHAnsi"/>
          <w:color w:val="333333"/>
          <w:shd w:val="clear" w:color="auto" w:fill="FFFFFF"/>
          <w:lang w:val="en-GB"/>
        </w:rPr>
        <w:t xml:space="preserve"> qualitative and observational relationship</w:t>
      </w:r>
      <w:r>
        <w:rPr>
          <w:rFonts w:cstheme="minorHAnsi"/>
          <w:color w:val="333333"/>
          <w:shd w:val="clear" w:color="auto" w:fill="FFFFFF"/>
          <w:lang w:val="en-GB"/>
        </w:rPr>
        <w:t>s</w:t>
      </w:r>
      <w:r w:rsidRPr="00B85093">
        <w:rPr>
          <w:rFonts w:cstheme="minorHAnsi"/>
          <w:color w:val="333333"/>
          <w:shd w:val="clear" w:color="auto" w:fill="FFFFFF"/>
          <w:lang w:val="en-GB"/>
        </w:rPr>
        <w:t xml:space="preserve"> in real biological interaction networks. </w:t>
      </w:r>
      <w:r>
        <w:rPr>
          <w:rFonts w:cstheme="minorHAnsi"/>
          <w:color w:val="333333"/>
          <w:shd w:val="clear" w:color="auto" w:fill="FFFFFF"/>
          <w:lang w:val="en-GB"/>
        </w:rPr>
        <w:t>O</w:t>
      </w:r>
      <w:r w:rsidRPr="00B85093">
        <w:rPr>
          <w:rFonts w:cstheme="minorHAnsi"/>
          <w:color w:val="333333"/>
          <w:shd w:val="clear" w:color="auto" w:fill="FFFFFF"/>
          <w:lang w:val="en-GB"/>
        </w:rPr>
        <w:t xml:space="preserve">ur network model, related to liver tissue, shows human protein complexes strongly involved in viral infection. </w:t>
      </w:r>
      <w:r>
        <w:rPr>
          <w:rFonts w:cstheme="minorHAnsi"/>
          <w:color w:val="333333"/>
          <w:shd w:val="clear" w:color="auto" w:fill="FFFFFF"/>
          <w:lang w:val="en-GB"/>
        </w:rPr>
        <w:t>We believe that t</w:t>
      </w:r>
      <w:r w:rsidRPr="00B85093">
        <w:rPr>
          <w:rFonts w:cstheme="minorHAnsi"/>
          <w:color w:val="333333"/>
          <w:shd w:val="clear" w:color="auto" w:fill="FFFFFF"/>
          <w:lang w:val="en-GB"/>
        </w:rPr>
        <w:t xml:space="preserve">he preferences of viral proteins toward the interior of these complexes </w:t>
      </w:r>
      <w:r>
        <w:rPr>
          <w:rFonts w:cstheme="minorHAnsi"/>
          <w:color w:val="333333"/>
          <w:shd w:val="clear" w:color="auto" w:fill="FFFFFF"/>
          <w:lang w:val="en-GB"/>
        </w:rPr>
        <w:t xml:space="preserve">should </w:t>
      </w:r>
      <w:r w:rsidRPr="00B85093">
        <w:rPr>
          <w:rFonts w:cstheme="minorHAnsi"/>
          <w:color w:val="333333"/>
          <w:shd w:val="clear" w:color="auto" w:fill="FFFFFF"/>
          <w:lang w:val="en-GB"/>
        </w:rPr>
        <w:t>reflect the mechanisms used by viruses to manipulate host protein complexes.</w:t>
      </w:r>
    </w:p>
    <w:p w14:paraId="67C5EEBF" w14:textId="77777777" w:rsidR="0031258C" w:rsidRDefault="0031258C" w:rsidP="0031258C">
      <w:pPr>
        <w:ind w:left="2552"/>
        <w:rPr>
          <w:rFonts w:cstheme="minorHAnsi"/>
          <w:color w:val="333333"/>
          <w:shd w:val="clear" w:color="auto" w:fill="FFFFFF"/>
          <w:lang w:val="en-GB"/>
        </w:rPr>
      </w:pPr>
    </w:p>
    <w:p w14:paraId="2F64FA51" w14:textId="77777777" w:rsidR="0031258C" w:rsidRDefault="0031258C" w:rsidP="0031258C">
      <w:pPr>
        <w:ind w:left="2552"/>
        <w:jc w:val="left"/>
        <w:rPr>
          <w:rFonts w:cstheme="minorHAnsi"/>
          <w:color w:val="333333"/>
          <w:shd w:val="clear" w:color="auto" w:fill="FFFFFF"/>
          <w:lang w:val="en-GB"/>
        </w:rPr>
      </w:pPr>
      <w:r>
        <w:rPr>
          <w:rFonts w:cstheme="minorHAnsi"/>
          <w:color w:val="333333"/>
          <w:shd w:val="clear" w:color="auto" w:fill="FFFFFF"/>
          <w:lang w:val="en-GB"/>
        </w:rPr>
        <w:lastRenderedPageBreak/>
        <w:t xml:space="preserve"> </w:t>
      </w:r>
      <w:r w:rsidRPr="004311C2">
        <w:rPr>
          <w:rFonts w:cstheme="minorHAnsi"/>
          <w:noProof/>
          <w:color w:val="333333"/>
          <w:shd w:val="clear" w:color="auto" w:fill="FFFFFF"/>
          <w:lang w:val="it-IT" w:eastAsia="it-IT"/>
        </w:rPr>
        <w:drawing>
          <wp:inline distT="0" distB="0" distL="0" distR="0" wp14:anchorId="1F258199" wp14:editId="7CE99954">
            <wp:extent cx="5010665" cy="3947984"/>
            <wp:effectExtent l="19050" t="0" r="0" b="0"/>
            <wp:docPr id="7" name="Immagine 4"/>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6" cstate="print"/>
                    <a:srcRect/>
                    <a:stretch>
                      <a:fillRect/>
                    </a:stretch>
                  </pic:blipFill>
                  <pic:spPr bwMode="auto">
                    <a:xfrm>
                      <a:off x="0" y="0"/>
                      <a:ext cx="5012728" cy="3949609"/>
                    </a:xfrm>
                    <a:prstGeom prst="rect">
                      <a:avLst/>
                    </a:prstGeom>
                    <a:noFill/>
                    <a:ln w="9525">
                      <a:noFill/>
                      <a:miter lim="800000"/>
                      <a:headEnd/>
                      <a:tailEnd/>
                    </a:ln>
                    <a:effectLst/>
                  </pic:spPr>
                </pic:pic>
              </a:graphicData>
            </a:graphic>
          </wp:inline>
        </w:drawing>
      </w:r>
      <w:r w:rsidRPr="00AF0028">
        <w:rPr>
          <w:rFonts w:cstheme="minorHAnsi"/>
          <w:noProof/>
          <w:color w:val="333333"/>
          <w:shd w:val="clear" w:color="auto" w:fill="FFFFFF"/>
          <w:lang w:val="it-IT" w:eastAsia="it-IT"/>
        </w:rPr>
        <w:drawing>
          <wp:inline distT="0" distB="0" distL="0" distR="0" wp14:anchorId="28AC280C" wp14:editId="6F892A00">
            <wp:extent cx="5014003" cy="3126260"/>
            <wp:effectExtent l="19050" t="0" r="0" b="0"/>
            <wp:docPr id="8" name="Immagine 5">
              <a:extLst xmlns:a="http://schemas.openxmlformats.org/drawingml/2006/main">
                <a:ext uri="{FF2B5EF4-FFF2-40B4-BE49-F238E27FC236}">
                  <a16:creationId xmlns:a16="http://schemas.microsoft.com/office/drawing/2014/main" id="{1624D4DB-6EAB-F76A-E7D9-EF814EC891A5}"/>
                </a:ext>
              </a:extLst>
            </wp:docPr>
            <wp:cNvGraphicFramePr/>
            <a:graphic xmlns:a="http://schemas.openxmlformats.org/drawingml/2006/main">
              <a:graphicData uri="http://schemas.openxmlformats.org/drawingml/2006/picture">
                <pic:pic xmlns:pic="http://schemas.openxmlformats.org/drawingml/2006/picture">
                  <pic:nvPicPr>
                    <pic:cNvPr id="3" name="Immagine 2">
                      <a:extLst>
                        <a:ext uri="{FF2B5EF4-FFF2-40B4-BE49-F238E27FC236}">
                          <a16:creationId xmlns:a16="http://schemas.microsoft.com/office/drawing/2014/main" id="{1624D4DB-6EAB-F76A-E7D9-EF814EC891A5}"/>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16579" cy="3127866"/>
                    </a:xfrm>
                    <a:prstGeom prst="rect">
                      <a:avLst/>
                    </a:prstGeom>
                  </pic:spPr>
                </pic:pic>
              </a:graphicData>
            </a:graphic>
          </wp:inline>
        </w:drawing>
      </w:r>
    </w:p>
    <w:p w14:paraId="4FE3C29A" w14:textId="77777777" w:rsidR="0031258C" w:rsidRPr="00B946A7" w:rsidRDefault="0031258C" w:rsidP="0031258C">
      <w:pPr>
        <w:ind w:left="3060" w:firstLine="510"/>
        <w:rPr>
          <w:rFonts w:cstheme="minorHAnsi"/>
          <w:color w:val="333333"/>
          <w:shd w:val="clear" w:color="auto" w:fill="FFFFFF"/>
          <w:lang w:val="en-GB"/>
        </w:rPr>
      </w:pPr>
      <w:r w:rsidRPr="00B946A7">
        <w:rPr>
          <w:rFonts w:cstheme="minorHAnsi"/>
          <w:b/>
          <w:color w:val="333333"/>
          <w:shd w:val="clear" w:color="auto" w:fill="FFFFFF"/>
          <w:lang w:val="en-GB"/>
        </w:rPr>
        <w:t>Figure 4</w:t>
      </w:r>
      <w:r w:rsidRPr="00B946A7">
        <w:rPr>
          <w:rFonts w:cstheme="minorHAnsi"/>
          <w:color w:val="333333"/>
          <w:shd w:val="clear" w:color="auto" w:fill="FFFFFF"/>
          <w:lang w:val="en-GB"/>
        </w:rPr>
        <w:t xml:space="preserve"> – </w:t>
      </w:r>
      <w:r>
        <w:rPr>
          <w:rFonts w:cstheme="minorHAnsi"/>
          <w:color w:val="333333"/>
          <w:shd w:val="clear" w:color="auto" w:fill="FFFFFF"/>
          <w:lang w:val="en-GB"/>
        </w:rPr>
        <w:t>Linear d</w:t>
      </w:r>
      <w:r w:rsidRPr="00B946A7">
        <w:rPr>
          <w:rFonts w:cstheme="minorHAnsi"/>
          <w:color w:val="333333"/>
          <w:shd w:val="clear" w:color="auto" w:fill="FFFFFF"/>
          <w:lang w:val="en-GB"/>
        </w:rPr>
        <w:t xml:space="preserve">istributions of interacting viral proteins with a single human protein (log-log scales). </w:t>
      </w:r>
      <w:r w:rsidRPr="00B946A7">
        <w:rPr>
          <w:rFonts w:cstheme="minorHAnsi"/>
          <w:b/>
          <w:color w:val="333333"/>
          <w:shd w:val="clear" w:color="auto" w:fill="FFFFFF"/>
          <w:lang w:val="en-GB"/>
        </w:rPr>
        <w:t>Upper figure</w:t>
      </w:r>
      <w:r w:rsidRPr="00B946A7">
        <w:rPr>
          <w:rFonts w:cstheme="minorHAnsi"/>
          <w:color w:val="333333"/>
          <w:shd w:val="clear" w:color="auto" w:fill="FFFFFF"/>
          <w:lang w:val="en-GB"/>
        </w:rPr>
        <w:t xml:space="preserve"> – Distribution graph considered as a single power law. Fitting: f(x) = 431.26 x</w:t>
      </w:r>
      <w:r w:rsidRPr="002229BA">
        <w:rPr>
          <w:rFonts w:cstheme="minorHAnsi"/>
          <w:b/>
          <w:bCs/>
          <w:color w:val="333333"/>
          <w:shd w:val="clear" w:color="auto" w:fill="FFFFFF"/>
          <w:vertAlign w:val="superscript"/>
          <w:lang w:val="en-GB"/>
        </w:rPr>
        <w:t>-1.66</w:t>
      </w:r>
      <w:r w:rsidRPr="00B946A7">
        <w:rPr>
          <w:rFonts w:cstheme="minorHAnsi"/>
          <w:color w:val="333333"/>
          <w:shd w:val="clear" w:color="auto" w:fill="FFFFFF"/>
          <w:lang w:val="en-GB"/>
        </w:rPr>
        <w:t xml:space="preserve"> and R</w:t>
      </w:r>
      <w:r w:rsidRPr="002229BA">
        <w:rPr>
          <w:rFonts w:cstheme="minorHAnsi"/>
          <w:b/>
          <w:bCs/>
          <w:color w:val="333333"/>
          <w:shd w:val="clear" w:color="auto" w:fill="FFFFFF"/>
          <w:vertAlign w:val="superscript"/>
          <w:lang w:val="en-GB"/>
        </w:rPr>
        <w:t>2</w:t>
      </w:r>
      <w:r w:rsidRPr="00B946A7">
        <w:rPr>
          <w:rFonts w:cstheme="minorHAnsi"/>
          <w:color w:val="333333"/>
          <w:shd w:val="clear" w:color="auto" w:fill="FFFFFF"/>
          <w:lang w:val="en-GB"/>
        </w:rPr>
        <w:t xml:space="preserve"> is 0.3675. </w:t>
      </w:r>
      <w:r w:rsidRPr="00B946A7">
        <w:rPr>
          <w:rFonts w:cstheme="minorHAnsi"/>
          <w:b/>
          <w:color w:val="333333"/>
          <w:shd w:val="clear" w:color="auto" w:fill="FFFFFF"/>
          <w:lang w:val="en-GB"/>
        </w:rPr>
        <w:t>Lower figure</w:t>
      </w:r>
      <w:r w:rsidRPr="00B946A7">
        <w:rPr>
          <w:rFonts w:cstheme="minorHAnsi"/>
          <w:color w:val="333333"/>
          <w:shd w:val="clear" w:color="auto" w:fill="FFFFFF"/>
          <w:lang w:val="en-GB"/>
        </w:rPr>
        <w:t xml:space="preserve"> - Biphasic representation of </w:t>
      </w:r>
      <w:r>
        <w:rPr>
          <w:rFonts w:cstheme="minorHAnsi"/>
          <w:color w:val="333333"/>
          <w:shd w:val="clear" w:color="auto" w:fill="FFFFFF"/>
          <w:lang w:val="en-GB"/>
        </w:rPr>
        <w:t xml:space="preserve">the </w:t>
      </w:r>
      <w:r w:rsidRPr="00B946A7">
        <w:rPr>
          <w:rFonts w:cstheme="minorHAnsi"/>
          <w:color w:val="333333"/>
          <w:shd w:val="clear" w:color="auto" w:fill="FFFFFF"/>
          <w:lang w:val="en-GB"/>
        </w:rPr>
        <w:t xml:space="preserve">power law. The graph displays the fitting equations. TD is the </w:t>
      </w:r>
      <w:r w:rsidRPr="00B946A7">
        <w:rPr>
          <w:rFonts w:cstheme="minorHAnsi"/>
          <w:color w:val="333333"/>
          <w:shd w:val="clear" w:color="auto" w:fill="FFFFFF"/>
          <w:lang w:val="en-GB"/>
        </w:rPr>
        <w:lastRenderedPageBreak/>
        <w:t>transition degree, t</w:t>
      </w:r>
      <w:r w:rsidRPr="00B946A7">
        <w:rPr>
          <w:color w:val="222222"/>
          <w:shd w:val="clear" w:color="auto" w:fill="FFFFFF"/>
        </w:rPr>
        <w:t>he estimated point (marked by blue star) at which the slope of the distribution sharply changes.</w:t>
      </w:r>
      <w:r>
        <w:rPr>
          <w:color w:val="222222"/>
          <w:shd w:val="clear" w:color="auto" w:fill="FFFFFF"/>
        </w:rPr>
        <w:t xml:space="preserve"> Its value is around 12. </w:t>
      </w:r>
    </w:p>
    <w:p w14:paraId="6FAD6B3A" w14:textId="77777777" w:rsidR="0031258C" w:rsidRDefault="0031258C" w:rsidP="0031258C">
      <w:pPr>
        <w:ind w:left="2552" w:firstLine="508"/>
        <w:rPr>
          <w:rFonts w:cstheme="minorHAnsi"/>
          <w:color w:val="333333"/>
          <w:shd w:val="clear" w:color="auto" w:fill="FFFFFF"/>
          <w:lang w:val="en-GB"/>
        </w:rPr>
      </w:pPr>
    </w:p>
    <w:p w14:paraId="6AF795BD" w14:textId="77777777" w:rsidR="0031258C" w:rsidRPr="008A442D" w:rsidRDefault="0031258C" w:rsidP="0031258C">
      <w:pPr>
        <w:ind w:left="2552" w:firstLine="508"/>
        <w:rPr>
          <w:rFonts w:cstheme="minorHAnsi"/>
          <w:color w:val="212121"/>
          <w:shd w:val="clear" w:color="auto" w:fill="FFFFFF"/>
          <w:lang w:val="en-GB"/>
        </w:rPr>
      </w:pPr>
      <w:r>
        <w:rPr>
          <w:rFonts w:cstheme="minorHAnsi"/>
          <w:color w:val="212121"/>
          <w:shd w:val="clear" w:color="auto" w:fill="FFFFFF"/>
          <w:lang w:val="en-GB"/>
        </w:rPr>
        <w:t>Based on our collective data, it is evident that the evaluation of virus action should be conducted within the framework of viral preferential attack strategies on intricate protein organizations.</w:t>
      </w:r>
      <w:r w:rsidRPr="008A442D">
        <w:rPr>
          <w:rFonts w:cstheme="minorHAnsi"/>
          <w:color w:val="212121"/>
          <w:shd w:val="clear" w:color="auto" w:fill="FFFFFF"/>
          <w:lang w:val="en-GB"/>
        </w:rPr>
        <w:t xml:space="preserve"> However, how viruses manipulate sub-graphs of local host networks, such as human protein complexes, have never been addressed from a topological-computational perspective, preferring to focus on the preferential targeting of viral proteins with hub or bottleneck nodes, </w:t>
      </w:r>
      <w:r>
        <w:rPr>
          <w:rFonts w:cstheme="minorHAnsi"/>
          <w:color w:val="212121"/>
          <w:shd w:val="clear" w:color="auto" w:fill="FFFFFF"/>
          <w:lang w:val="en-GB"/>
        </w:rPr>
        <w:t xml:space="preserve">despite that </w:t>
      </w:r>
      <w:r w:rsidRPr="008A442D">
        <w:rPr>
          <w:rFonts w:cstheme="minorHAnsi"/>
          <w:color w:val="212121"/>
          <w:shd w:val="clear" w:color="auto" w:fill="FFFFFF"/>
          <w:lang w:val="en-GB"/>
        </w:rPr>
        <w:t xml:space="preserve">no formal definition exists to separate hub proteins from non-hub proteins </w:t>
      </w:r>
      <w:r>
        <w:rPr>
          <w:rFonts w:cstheme="minorHAnsi"/>
          <w:color w:val="212121"/>
          <w:shd w:val="clear" w:color="auto" w:fill="FFFFFF"/>
          <w:lang w:val="en-GB"/>
        </w:rPr>
        <w:t xml:space="preserve">[12, </w:t>
      </w:r>
      <w:r w:rsidRPr="008A442D">
        <w:rPr>
          <w:rFonts w:cstheme="minorHAnsi"/>
          <w:color w:val="212121"/>
          <w:shd w:val="clear" w:color="auto" w:fill="FFFFFF"/>
          <w:lang w:val="en-GB"/>
        </w:rPr>
        <w:t>115</w:t>
      </w:r>
      <w:r>
        <w:rPr>
          <w:rFonts w:cstheme="minorHAnsi"/>
          <w:color w:val="212121"/>
          <w:shd w:val="clear" w:color="auto" w:fill="FFFFFF"/>
          <w:lang w:val="en-GB"/>
        </w:rPr>
        <w:t>]</w:t>
      </w:r>
      <w:r w:rsidRPr="008A442D">
        <w:rPr>
          <w:rFonts w:cstheme="minorHAnsi"/>
          <w:color w:val="212121"/>
          <w:shd w:val="clear" w:color="auto" w:fill="FFFFFF"/>
          <w:lang w:val="en-GB"/>
        </w:rPr>
        <w:t>.</w:t>
      </w:r>
    </w:p>
    <w:p w14:paraId="373875A9" w14:textId="7DDAE12F" w:rsidR="0031258C" w:rsidRDefault="0031258C" w:rsidP="0031258C">
      <w:pPr>
        <w:ind w:left="2552" w:firstLine="508"/>
        <w:rPr>
          <w:rFonts w:cstheme="minorHAnsi"/>
          <w:color w:val="212121"/>
          <w:shd w:val="clear" w:color="auto" w:fill="FFFFFF"/>
          <w:lang w:val="en-GB"/>
        </w:rPr>
      </w:pPr>
      <w:r>
        <w:rPr>
          <w:rFonts w:cstheme="minorHAnsi"/>
          <w:color w:val="212121"/>
          <w:shd w:val="clear" w:color="auto" w:fill="FFFFFF"/>
          <w:lang w:val="en-GB"/>
        </w:rPr>
        <w:t>A</w:t>
      </w:r>
      <w:r w:rsidRPr="008A442D">
        <w:rPr>
          <w:rFonts w:cstheme="minorHAnsi"/>
          <w:color w:val="212121"/>
          <w:shd w:val="clear" w:color="auto" w:fill="FFFFFF"/>
          <w:lang w:val="en-GB"/>
        </w:rPr>
        <w:t xml:space="preserve"> systematic analysis of the protein complexes</w:t>
      </w:r>
      <w:r>
        <w:rPr>
          <w:rFonts w:cstheme="minorHAnsi"/>
          <w:color w:val="212121"/>
          <w:shd w:val="clear" w:color="auto" w:fill="FFFFFF"/>
          <w:lang w:val="en-GB"/>
        </w:rPr>
        <w:t>,</w:t>
      </w:r>
      <w:r w:rsidRPr="008A442D">
        <w:rPr>
          <w:rFonts w:cstheme="minorHAnsi"/>
          <w:color w:val="212121"/>
          <w:shd w:val="clear" w:color="auto" w:fill="FFFFFF"/>
          <w:lang w:val="en-GB"/>
        </w:rPr>
        <w:t xml:space="preserve"> identified as direct protein-protein targets</w:t>
      </w:r>
      <w:r>
        <w:rPr>
          <w:rFonts w:cstheme="minorHAnsi"/>
          <w:color w:val="212121"/>
          <w:shd w:val="clear" w:color="auto" w:fill="FFFFFF"/>
          <w:lang w:val="en-GB"/>
        </w:rPr>
        <w:t>,</w:t>
      </w:r>
      <w:r w:rsidRPr="008A442D">
        <w:rPr>
          <w:rFonts w:cstheme="minorHAnsi"/>
          <w:color w:val="212121"/>
          <w:shd w:val="clear" w:color="auto" w:fill="FFFFFF"/>
          <w:lang w:val="en-GB"/>
        </w:rPr>
        <w:t xml:space="preserve"> has been done</w:t>
      </w:r>
      <w:r>
        <w:rPr>
          <w:rFonts w:cstheme="minorHAnsi"/>
          <w:color w:val="212121"/>
          <w:shd w:val="clear" w:color="auto" w:fill="FFFFFF"/>
          <w:lang w:val="en-GB"/>
        </w:rPr>
        <w:t xml:space="preserve"> to discover new drugs (127) or even through bioinformatic approaches (52), </w:t>
      </w:r>
      <w:r w:rsidRPr="00A25972">
        <w:rPr>
          <w:rFonts w:cstheme="minorHAnsi"/>
          <w:color w:val="212121"/>
          <w:shd w:val="clear" w:color="auto" w:fill="FFFFFF"/>
          <w:lang w:val="en-GB"/>
        </w:rPr>
        <w:t>almost never considering a topological point of view.</w:t>
      </w:r>
      <w:r w:rsidRPr="008A442D">
        <w:rPr>
          <w:rFonts w:cstheme="minorHAnsi"/>
          <w:color w:val="212121"/>
          <w:shd w:val="clear" w:color="auto" w:fill="FFFFFF"/>
          <w:lang w:val="en-GB"/>
        </w:rPr>
        <w:t xml:space="preserve"> </w:t>
      </w:r>
      <w:r w:rsidRPr="00217BB4">
        <w:rPr>
          <w:rFonts w:cstheme="minorHAnsi"/>
          <w:color w:val="212121"/>
          <w:shd w:val="clear" w:color="auto" w:fill="FFFFFF"/>
          <w:lang w:val="en-GB"/>
        </w:rPr>
        <w:t xml:space="preserve">In such </w:t>
      </w:r>
      <w:r>
        <w:rPr>
          <w:rFonts w:cstheme="minorHAnsi"/>
          <w:color w:val="212121"/>
          <w:shd w:val="clear" w:color="auto" w:fill="FFFFFF"/>
          <w:lang w:val="en-GB"/>
        </w:rPr>
        <w:t>type of</w:t>
      </w:r>
      <w:r w:rsidRPr="00217BB4">
        <w:rPr>
          <w:rFonts w:cstheme="minorHAnsi"/>
          <w:color w:val="212121"/>
          <w:shd w:val="clear" w:color="auto" w:fill="FFFFFF"/>
          <w:lang w:val="en-GB"/>
        </w:rPr>
        <w:t xml:space="preserve"> analysis, both local topological aspects of the network and evolutionary ones should contribute, but, to date, discrimination of the topological and functional properties of complex viral targets during an infection is lacking.</w:t>
      </w:r>
      <w:r w:rsidRPr="008A442D">
        <w:rPr>
          <w:rFonts w:cstheme="minorHAnsi"/>
          <w:color w:val="212121"/>
          <w:shd w:val="clear" w:color="auto" w:fill="FFFFFF"/>
          <w:lang w:val="en-GB"/>
        </w:rPr>
        <w:t xml:space="preserve"> Our analysis identified compact sub-network</w:t>
      </w:r>
      <w:r>
        <w:rPr>
          <w:rFonts w:cstheme="minorHAnsi"/>
          <w:color w:val="212121"/>
          <w:shd w:val="clear" w:color="auto" w:fill="FFFFFF"/>
          <w:lang w:val="en-GB"/>
        </w:rPr>
        <w:t>s</w:t>
      </w:r>
      <w:r w:rsidRPr="008A442D">
        <w:rPr>
          <w:rFonts w:cstheme="minorHAnsi"/>
          <w:color w:val="212121"/>
          <w:shd w:val="clear" w:color="auto" w:fill="FFFFFF"/>
          <w:lang w:val="en-GB"/>
        </w:rPr>
        <w:t xml:space="preserve"> of human proteins targeted by multiple viral pathogen proteins. </w:t>
      </w:r>
      <w:r w:rsidR="00317247">
        <w:rPr>
          <w:rFonts w:cstheme="minorHAnsi"/>
          <w:color w:val="212121"/>
          <w:shd w:val="clear" w:color="auto" w:fill="FFFFFF"/>
          <w:lang w:val="en-GB"/>
        </w:rPr>
        <w:t>But</w:t>
      </w:r>
      <w:r>
        <w:rPr>
          <w:rFonts w:cstheme="minorHAnsi"/>
          <w:color w:val="212121"/>
          <w:shd w:val="clear" w:color="auto" w:fill="FFFFFF"/>
          <w:lang w:val="en-GB"/>
        </w:rPr>
        <w:t xml:space="preserve"> w</w:t>
      </w:r>
      <w:r w:rsidRPr="00DB738F">
        <w:rPr>
          <w:rFonts w:cstheme="minorHAnsi"/>
          <w:color w:val="212121"/>
          <w:shd w:val="clear" w:color="auto" w:fill="FFFFFF"/>
          <w:lang w:val="en-GB"/>
        </w:rPr>
        <w:t xml:space="preserve">hat is </w:t>
      </w:r>
      <w:r>
        <w:rPr>
          <w:rFonts w:cstheme="minorHAnsi"/>
          <w:color w:val="212121"/>
          <w:shd w:val="clear" w:color="auto" w:fill="FFFFFF"/>
          <w:lang w:val="en-GB"/>
        </w:rPr>
        <w:t xml:space="preserve">perplexing </w:t>
      </w:r>
      <w:r w:rsidRPr="00DB738F">
        <w:rPr>
          <w:rFonts w:cstheme="minorHAnsi"/>
          <w:color w:val="212121"/>
          <w:shd w:val="clear" w:color="auto" w:fill="FFFFFF"/>
          <w:lang w:val="en-GB"/>
        </w:rPr>
        <w:t>is that during the infection, the targeting process of a complex protein system, such as the ribosome, seems to depend on the connectivity of neighbouring proteins in the network (due to the preferential attachment, which is a topological parameter)</w:t>
      </w:r>
      <w:r>
        <w:rPr>
          <w:rFonts w:cstheme="minorHAnsi"/>
          <w:color w:val="212121"/>
          <w:shd w:val="clear" w:color="auto" w:fill="FFFFFF"/>
          <w:lang w:val="en-GB"/>
        </w:rPr>
        <w:t>.</w:t>
      </w:r>
      <w:r w:rsidRPr="00DB738F">
        <w:rPr>
          <w:rFonts w:cstheme="minorHAnsi"/>
          <w:color w:val="212121"/>
          <w:shd w:val="clear" w:color="auto" w:fill="FFFFFF"/>
          <w:lang w:val="en-GB"/>
        </w:rPr>
        <w:t xml:space="preserve"> </w:t>
      </w:r>
      <w:r>
        <w:rPr>
          <w:rFonts w:cstheme="minorHAnsi"/>
          <w:color w:val="212121"/>
          <w:shd w:val="clear" w:color="auto" w:fill="FFFFFF"/>
          <w:lang w:val="en-GB"/>
        </w:rPr>
        <w:t>Conversely,</w:t>
      </w:r>
      <w:r w:rsidRPr="00DB738F">
        <w:rPr>
          <w:rFonts w:cstheme="minorHAnsi"/>
          <w:color w:val="212121"/>
          <w:shd w:val="clear" w:color="auto" w:fill="FFFFFF"/>
          <w:lang w:val="en-GB"/>
        </w:rPr>
        <w:t xml:space="preserve"> the interaction of a viral protein </w:t>
      </w:r>
      <w:r w:rsidRPr="00FC5258">
        <w:rPr>
          <w:rFonts w:cstheme="minorHAnsi"/>
          <w:color w:val="212121"/>
          <w:shd w:val="clear" w:color="auto" w:fill="FFFFFF"/>
          <w:lang w:val="en-GB"/>
        </w:rPr>
        <w:t>ought to be primarily determined by the likelihood of a physical encounter</w:t>
      </w:r>
      <w:r>
        <w:rPr>
          <w:rFonts w:cstheme="minorHAnsi"/>
          <w:color w:val="212121"/>
          <w:shd w:val="clear" w:color="auto" w:fill="FFFFFF"/>
          <w:lang w:val="en-GB"/>
        </w:rPr>
        <w:t xml:space="preserve"> </w:t>
      </w:r>
      <w:r w:rsidRPr="00DB738F">
        <w:rPr>
          <w:rFonts w:cstheme="minorHAnsi"/>
          <w:color w:val="212121"/>
          <w:shd w:val="clear" w:color="auto" w:fill="FFFFFF"/>
          <w:lang w:val="en-GB"/>
        </w:rPr>
        <w:t xml:space="preserve">associated with the </w:t>
      </w:r>
      <w:r>
        <w:rPr>
          <w:rFonts w:cstheme="minorHAnsi"/>
          <w:color w:val="212121"/>
          <w:shd w:val="clear" w:color="auto" w:fill="FFFFFF"/>
          <w:lang w:val="en-GB"/>
        </w:rPr>
        <w:t xml:space="preserve">decrease </w:t>
      </w:r>
      <w:r w:rsidRPr="00DB738F">
        <w:rPr>
          <w:rFonts w:cstheme="minorHAnsi"/>
          <w:color w:val="212121"/>
          <w:shd w:val="clear" w:color="auto" w:fill="FFFFFF"/>
          <w:lang w:val="en-GB"/>
        </w:rPr>
        <w:t>in free energy</w:t>
      </w:r>
      <w:r>
        <w:rPr>
          <w:rFonts w:cstheme="minorHAnsi"/>
          <w:color w:val="212121"/>
          <w:shd w:val="clear" w:color="auto" w:fill="FFFFFF"/>
          <w:lang w:val="en-GB"/>
        </w:rPr>
        <w:t xml:space="preserve"> because of binding</w:t>
      </w:r>
      <w:r w:rsidRPr="00DB738F">
        <w:rPr>
          <w:rFonts w:cstheme="minorHAnsi"/>
          <w:color w:val="212121"/>
          <w:shd w:val="clear" w:color="auto" w:fill="FFFFFF"/>
          <w:lang w:val="en-GB"/>
        </w:rPr>
        <w:t xml:space="preserve">, so exploiting </w:t>
      </w:r>
      <w:r>
        <w:rPr>
          <w:rFonts w:cstheme="minorHAnsi"/>
          <w:color w:val="212121"/>
          <w:shd w:val="clear" w:color="auto" w:fill="FFFFFF"/>
          <w:lang w:val="en-GB"/>
        </w:rPr>
        <w:t xml:space="preserve">chemical-physical parameters from </w:t>
      </w:r>
      <w:r w:rsidRPr="00DB738F">
        <w:rPr>
          <w:rFonts w:cstheme="minorHAnsi"/>
          <w:color w:val="212121"/>
          <w:shd w:val="clear" w:color="auto" w:fill="FFFFFF"/>
          <w:lang w:val="en-GB"/>
        </w:rPr>
        <w:t>evolutionary laws.</w:t>
      </w:r>
      <w:r>
        <w:rPr>
          <w:rFonts w:cstheme="minorHAnsi"/>
          <w:color w:val="212121"/>
          <w:shd w:val="clear" w:color="auto" w:fill="FFFFFF"/>
          <w:lang w:val="en-GB"/>
        </w:rPr>
        <w:t xml:space="preserve"> </w:t>
      </w:r>
    </w:p>
    <w:p w14:paraId="0C06B3EE" w14:textId="77777777" w:rsidR="0031258C" w:rsidRDefault="0031258C" w:rsidP="0031258C">
      <w:pPr>
        <w:ind w:left="2552" w:firstLine="508"/>
      </w:pPr>
      <w:r>
        <w:rPr>
          <w:rFonts w:cstheme="minorHAnsi"/>
          <w:color w:val="212121"/>
          <w:shd w:val="clear" w:color="auto" w:fill="FFFFFF"/>
          <w:lang w:val="en-GB"/>
        </w:rPr>
        <w:t xml:space="preserve">We can hypothesize, from the analysis presented in </w:t>
      </w:r>
      <w:r w:rsidRPr="00FA7B67">
        <w:rPr>
          <w:rFonts w:cstheme="minorHAnsi"/>
          <w:b/>
          <w:color w:val="212121"/>
          <w:shd w:val="clear" w:color="auto" w:fill="FFFFFF"/>
          <w:lang w:val="en-GB"/>
        </w:rPr>
        <w:t>Figure 3</w:t>
      </w:r>
      <w:r>
        <w:rPr>
          <w:rFonts w:cstheme="minorHAnsi"/>
          <w:color w:val="212121"/>
          <w:shd w:val="clear" w:color="auto" w:fill="FFFFFF"/>
          <w:lang w:val="en-GB"/>
        </w:rPr>
        <w:t>, that multiple types of interaction activities could compete concurrently.</w:t>
      </w:r>
      <w:r w:rsidRPr="006B05FB">
        <w:rPr>
          <w:rFonts w:cstheme="minorHAnsi"/>
          <w:color w:val="212121"/>
          <w:shd w:val="clear" w:color="auto" w:fill="FFFFFF"/>
          <w:lang w:val="en-GB"/>
        </w:rPr>
        <w:t xml:space="preserve"> If this is the case, upon closer </w:t>
      </w:r>
      <w:r>
        <w:rPr>
          <w:rFonts w:cstheme="minorHAnsi"/>
          <w:color w:val="212121"/>
          <w:shd w:val="clear" w:color="auto" w:fill="FFFFFF"/>
          <w:lang w:val="en-GB"/>
        </w:rPr>
        <w:t>analysis,</w:t>
      </w:r>
      <w:r w:rsidRPr="006B05FB">
        <w:rPr>
          <w:rFonts w:cstheme="minorHAnsi"/>
          <w:color w:val="212121"/>
          <w:shd w:val="clear" w:color="auto" w:fill="FFFFFF"/>
          <w:lang w:val="en-GB"/>
        </w:rPr>
        <w:t xml:space="preserve"> we should be able to discern more exponential decays that would better characterize the distribution. </w:t>
      </w:r>
      <w:r>
        <w:rPr>
          <w:rFonts w:cstheme="minorHAnsi"/>
          <w:color w:val="212121"/>
          <w:shd w:val="clear" w:color="auto" w:fill="FFFFFF"/>
          <w:lang w:val="en-GB"/>
        </w:rPr>
        <w:t xml:space="preserve">In </w:t>
      </w:r>
      <w:r w:rsidRPr="00FA7B67">
        <w:rPr>
          <w:rFonts w:cstheme="minorHAnsi"/>
          <w:b/>
          <w:color w:val="212121"/>
          <w:shd w:val="clear" w:color="auto" w:fill="FFFFFF"/>
          <w:lang w:val="en-GB"/>
        </w:rPr>
        <w:t>Figure 4 (upper side),</w:t>
      </w:r>
      <w:r>
        <w:rPr>
          <w:rFonts w:cstheme="minorHAnsi"/>
          <w:color w:val="212121"/>
          <w:shd w:val="clear" w:color="auto" w:fill="FFFFFF"/>
          <w:lang w:val="en-GB"/>
        </w:rPr>
        <w:t xml:space="preserve"> we observe that the degree distribution seems to follow a single power law.</w:t>
      </w:r>
      <w:r w:rsidRPr="006B05FB">
        <w:rPr>
          <w:rFonts w:cstheme="minorHAnsi"/>
          <w:color w:val="212121"/>
          <w:shd w:val="clear" w:color="auto" w:fill="FFFFFF"/>
          <w:lang w:val="en-GB"/>
        </w:rPr>
        <w:t xml:space="preserve"> But the fit in the log-log scale shows that the single power law distribution is </w:t>
      </w:r>
      <w:r>
        <w:rPr>
          <w:rFonts w:cstheme="minorHAnsi"/>
          <w:color w:val="212121"/>
          <w:shd w:val="clear" w:color="auto" w:fill="FFFFFF"/>
          <w:lang w:val="en-GB"/>
        </w:rPr>
        <w:t xml:space="preserve">at the lower limit </w:t>
      </w:r>
      <w:r w:rsidRPr="006B05FB">
        <w:rPr>
          <w:rFonts w:cstheme="minorHAnsi"/>
          <w:color w:val="212121"/>
          <w:shd w:val="clear" w:color="auto" w:fill="FFFFFF"/>
          <w:lang w:val="en-GB"/>
        </w:rPr>
        <w:t>to significantly meet</w:t>
      </w:r>
      <w:r>
        <w:rPr>
          <w:rFonts w:cstheme="minorHAnsi"/>
          <w:color w:val="212121"/>
          <w:shd w:val="clear" w:color="auto" w:fill="FFFFFF"/>
          <w:lang w:val="en-GB"/>
        </w:rPr>
        <w:t xml:space="preserve"> or explain </w:t>
      </w:r>
      <w:r w:rsidRPr="006B05FB">
        <w:rPr>
          <w:rFonts w:cstheme="minorHAnsi"/>
          <w:color w:val="212121"/>
          <w:shd w:val="clear" w:color="auto" w:fill="FFFFFF"/>
          <w:lang w:val="en-GB"/>
        </w:rPr>
        <w:t xml:space="preserve">the data characteristics. </w:t>
      </w:r>
      <w:r w:rsidRPr="0037035D">
        <w:rPr>
          <w:rFonts w:cstheme="minorHAnsi"/>
          <w:color w:val="212121"/>
          <w:shd w:val="clear" w:color="auto" w:fill="FFFFFF"/>
          <w:lang w:val="en-GB"/>
        </w:rPr>
        <w:t>One-to-one and one-to-many interactions behave differently and make the analytical representation heterogeneous when considered together.</w:t>
      </w:r>
      <w:r w:rsidRPr="006B05FB">
        <w:rPr>
          <w:rFonts w:cstheme="minorHAnsi"/>
          <w:color w:val="212121"/>
          <w:shd w:val="clear" w:color="auto" w:fill="FFFFFF"/>
          <w:lang w:val="en-GB"/>
        </w:rPr>
        <w:t xml:space="preserve"> The bottom side shows that the distribution, always in the log–log scale, displays two different slopes, unlike what happens when fitting with a single power law. </w:t>
      </w:r>
      <w:r w:rsidRPr="00632A17">
        <w:rPr>
          <w:rFonts w:cstheme="minorHAnsi"/>
          <w:color w:val="212121"/>
          <w:shd w:val="clear" w:color="auto" w:fill="FFFFFF"/>
          <w:lang w:val="en-GB"/>
        </w:rPr>
        <w:t xml:space="preserve">In both </w:t>
      </w:r>
      <w:r>
        <w:rPr>
          <w:rFonts w:cstheme="minorHAnsi"/>
          <w:color w:val="212121"/>
          <w:shd w:val="clear" w:color="auto" w:fill="FFFFFF"/>
          <w:lang w:val="en-GB"/>
        </w:rPr>
        <w:t>fits,</w:t>
      </w:r>
      <w:r w:rsidRPr="00632A17">
        <w:rPr>
          <w:rFonts w:cstheme="minorHAnsi"/>
          <w:color w:val="212121"/>
          <w:shd w:val="clear" w:color="auto" w:fill="FFFFFF"/>
          <w:lang w:val="en-GB"/>
        </w:rPr>
        <w:t xml:space="preserve"> the values of R2 are very </w:t>
      </w:r>
      <w:r>
        <w:rPr>
          <w:rFonts w:cstheme="minorHAnsi"/>
          <w:color w:val="212121"/>
          <w:shd w:val="clear" w:color="auto" w:fill="FFFFFF"/>
          <w:lang w:val="en-GB"/>
        </w:rPr>
        <w:t>good,</w:t>
      </w:r>
      <w:r w:rsidRPr="00632A17">
        <w:rPr>
          <w:rFonts w:cstheme="minorHAnsi"/>
          <w:color w:val="212121"/>
          <w:shd w:val="clear" w:color="auto" w:fill="FFFFFF"/>
          <w:lang w:val="en-GB"/>
        </w:rPr>
        <w:t xml:space="preserve"> suggesting a combination of two solutions (or two decays) linearly independent. </w:t>
      </w:r>
      <w:r w:rsidRPr="00D04BB7">
        <w:t xml:space="preserve">The biphasic distribution opens the hypothesis that there may be at least two </w:t>
      </w:r>
      <w:r>
        <w:t>dominant classes</w:t>
      </w:r>
      <w:r w:rsidRPr="00D04BB7">
        <w:t xml:space="preserve"> of coexisting proteins with differentiated functional responses. One class </w:t>
      </w:r>
      <w:r>
        <w:t xml:space="preserve">(in black) </w:t>
      </w:r>
      <w:r w:rsidRPr="00D04BB7">
        <w:t xml:space="preserve">should contain </w:t>
      </w:r>
      <w:r>
        <w:t xml:space="preserve">human </w:t>
      </w:r>
      <w:r w:rsidRPr="00D04BB7">
        <w:t xml:space="preserve">proteins essential for metabolic adaptations following viral infection. These proteins can be under-expressed </w:t>
      </w:r>
      <w:r>
        <w:t xml:space="preserve">or lost </w:t>
      </w:r>
      <w:r w:rsidRPr="00D04BB7">
        <w:t xml:space="preserve">when pathophysiological conditions induce profound metabolic changes. </w:t>
      </w:r>
      <w:r>
        <w:t>Proteins belonging to the other class (depicted in red) are essential for critical physiological processes of viruses and hosts but are also essential for the virus to gain energy. Thus, these human proteins, highly expressed, exhibit enhanced resistance to pathological processes that induce functional variability.</w:t>
      </w:r>
      <w:r w:rsidRPr="00D04BB7">
        <w:t xml:space="preserve"> </w:t>
      </w:r>
      <w:r>
        <w:t>De</w:t>
      </w:r>
      <w:r>
        <w:lastRenderedPageBreak/>
        <w:t>pending on the characteristics of the local context, it is possible for all proteins to transmigrate between both classes.</w:t>
      </w:r>
      <w:r w:rsidRPr="00D04BB7">
        <w:t xml:space="preserve"> In the </w:t>
      </w:r>
      <w:r w:rsidRPr="00FA7B67">
        <w:rPr>
          <w:b/>
        </w:rPr>
        <w:t xml:space="preserve">lower </w:t>
      </w:r>
      <w:r>
        <w:rPr>
          <w:b/>
        </w:rPr>
        <w:t>F</w:t>
      </w:r>
      <w:r w:rsidRPr="00FA7B67">
        <w:rPr>
          <w:b/>
        </w:rPr>
        <w:t>igure 4</w:t>
      </w:r>
      <w:r>
        <w:t>,</w:t>
      </w:r>
      <w:r w:rsidRPr="00D04BB7">
        <w:t xml:space="preserve"> there is on the x axis the transition degree, TD. </w:t>
      </w:r>
      <w:r w:rsidRPr="00FB0579">
        <w:t xml:space="preserve">Its value breaks into two parts the distribution and identifies the boundary between nodes with interaction degree less than 12 (in black, made up of proteins that are on average poorly connected), and </w:t>
      </w:r>
      <w:r>
        <w:t xml:space="preserve">nodes </w:t>
      </w:r>
      <w:r w:rsidRPr="00FB0579">
        <w:t xml:space="preserve">having degree greater than TD (in red, </w:t>
      </w:r>
      <w:r>
        <w:t xml:space="preserve">composed </w:t>
      </w:r>
      <w:r w:rsidRPr="00FB0579">
        <w:t>of evolutionarily older proteins that are on averag</w:t>
      </w:r>
      <w:r>
        <w:t xml:space="preserve">e much more connected). </w:t>
      </w:r>
      <w:r w:rsidRPr="00D04BB7">
        <w:t xml:space="preserve">In our </w:t>
      </w:r>
      <w:r>
        <w:t>analysis,</w:t>
      </w:r>
      <w:r w:rsidRPr="00D04BB7">
        <w:t xml:space="preserve"> each of these </w:t>
      </w:r>
      <w:r>
        <w:t>sub-</w:t>
      </w:r>
      <w:r w:rsidRPr="00D04BB7">
        <w:t>networks follow well a single power-law degree distribution, while differing in the value of power-law exponents.</w:t>
      </w:r>
      <w:r>
        <w:t xml:space="preserve"> </w:t>
      </w:r>
    </w:p>
    <w:p w14:paraId="78317BA3" w14:textId="7B21A5C8" w:rsidR="0031258C" w:rsidRDefault="0031258C" w:rsidP="0031258C">
      <w:pPr>
        <w:ind w:left="2552" w:firstLine="508"/>
        <w:rPr>
          <w:rFonts w:cstheme="minorHAnsi"/>
          <w:color w:val="212121"/>
          <w:shd w:val="clear" w:color="auto" w:fill="FFFFFF"/>
          <w:lang w:val="en-GB"/>
        </w:rPr>
      </w:pPr>
      <w:r>
        <w:rPr>
          <w:color w:val="222222"/>
          <w:shd w:val="clear" w:color="auto" w:fill="FFFFFF"/>
        </w:rPr>
        <w:t>This biphasic model suggests all proteins can gain new interactions with rate (greater slope) and number of interactions (the rich get richer) always increasing, as happens for older proteins (red ones).</w:t>
      </w:r>
      <w:r w:rsidRPr="00B946A7">
        <w:rPr>
          <w:color w:val="222222"/>
          <w:shd w:val="clear" w:color="auto" w:fill="FFFFFF"/>
        </w:rPr>
        <w:t xml:space="preserve"> Proteins can also lose their interactions</w:t>
      </w:r>
      <w:r>
        <w:rPr>
          <w:color w:val="222222"/>
          <w:shd w:val="clear" w:color="auto" w:fill="FFFFFF"/>
        </w:rPr>
        <w:t>,</w:t>
      </w:r>
      <w:r w:rsidRPr="00B946A7">
        <w:rPr>
          <w:color w:val="222222"/>
          <w:shd w:val="clear" w:color="auto" w:fill="FFFFFF"/>
        </w:rPr>
        <w:t xml:space="preserve"> both with and without the loss of </w:t>
      </w:r>
      <w:r>
        <w:rPr>
          <w:color w:val="222222"/>
          <w:shd w:val="clear" w:color="auto" w:fill="FFFFFF"/>
        </w:rPr>
        <w:t xml:space="preserve">their </w:t>
      </w:r>
      <w:r w:rsidRPr="00B946A7">
        <w:rPr>
          <w:color w:val="222222"/>
          <w:shd w:val="clear" w:color="auto" w:fill="FFFFFF"/>
        </w:rPr>
        <w:t xml:space="preserve">connecting partners. It is a kinetic model which through the different slopes reflects the evolutionary behavior of proteins, considering two classes of proteins, one with a rapid action but also with a fast residence time, the second, with opposite properties of greater resilience. </w:t>
      </w:r>
      <w:r w:rsidRPr="00B5789C">
        <w:rPr>
          <w:color w:val="222222"/>
          <w:shd w:val="clear" w:color="auto" w:fill="FFFFFF"/>
        </w:rPr>
        <w:t xml:space="preserve">Both </w:t>
      </w:r>
      <w:r>
        <w:rPr>
          <w:color w:val="222222"/>
          <w:shd w:val="clear" w:color="auto" w:fill="FFFFFF"/>
        </w:rPr>
        <w:t xml:space="preserve">classes </w:t>
      </w:r>
      <w:r w:rsidRPr="00B5789C">
        <w:rPr>
          <w:color w:val="222222"/>
          <w:shd w:val="clear" w:color="auto" w:fill="FFFFFF"/>
        </w:rPr>
        <w:t xml:space="preserve">adequately describe, both in topological and evolutionary terms, the nature of the bi-exponential model. The model, in fact, shows a situation in which the oldest proteins, </w:t>
      </w:r>
      <w:r>
        <w:rPr>
          <w:color w:val="222222"/>
          <w:shd w:val="clear" w:color="auto" w:fill="FFFFFF"/>
        </w:rPr>
        <w:t xml:space="preserve">the most </w:t>
      </w:r>
      <w:r w:rsidRPr="00B5789C">
        <w:rPr>
          <w:color w:val="222222"/>
          <w:shd w:val="clear" w:color="auto" w:fill="FFFFFF"/>
        </w:rPr>
        <w:t xml:space="preserve">conserved by evolution, increase their interactions </w:t>
      </w:r>
      <w:r>
        <w:rPr>
          <w:color w:val="222222"/>
          <w:shd w:val="clear" w:color="auto" w:fill="FFFFFF"/>
        </w:rPr>
        <w:t>because of the</w:t>
      </w:r>
      <w:r w:rsidRPr="00B5789C">
        <w:rPr>
          <w:color w:val="222222"/>
          <w:shd w:val="clear" w:color="auto" w:fill="FFFFFF"/>
        </w:rPr>
        <w:t xml:space="preserve"> establishment of new and specific kinetic conditions.</w:t>
      </w:r>
      <w:r>
        <w:rPr>
          <w:color w:val="222222"/>
          <w:shd w:val="clear" w:color="auto" w:fill="FFFFFF"/>
        </w:rPr>
        <w:t xml:space="preserve"> </w:t>
      </w:r>
      <w:r>
        <w:rPr>
          <w:rFonts w:cstheme="minorHAnsi"/>
          <w:color w:val="212121"/>
          <w:shd w:val="clear" w:color="auto" w:fill="FFFFFF"/>
          <w:lang w:val="en-GB"/>
        </w:rPr>
        <w:t>Although our results are built on solid foundations of statistics and experimentation, it is important to interpret them with caution due to all the limitations previously described.</w:t>
      </w:r>
      <w:r w:rsidRPr="00B946A7">
        <w:rPr>
          <w:rFonts w:cstheme="minorHAnsi"/>
          <w:color w:val="212121"/>
          <w:shd w:val="clear" w:color="auto" w:fill="FFFFFF"/>
          <w:lang w:val="en-GB"/>
        </w:rPr>
        <w:t xml:space="preserve"> </w:t>
      </w:r>
    </w:p>
    <w:p w14:paraId="54E1EBF5" w14:textId="1832A413" w:rsidR="00405A4C" w:rsidRDefault="00405A4C" w:rsidP="0031258C">
      <w:pPr>
        <w:ind w:left="2552" w:firstLine="508"/>
        <w:rPr>
          <w:rFonts w:cstheme="minorHAnsi"/>
          <w:color w:val="212121"/>
          <w:shd w:val="clear" w:color="auto" w:fill="FFFFFF"/>
          <w:lang w:val="en-GB"/>
        </w:rPr>
      </w:pPr>
    </w:p>
    <w:p w14:paraId="69CD379B" w14:textId="7885C05F" w:rsidR="00405A4C" w:rsidRDefault="00405A4C" w:rsidP="0031258C">
      <w:pPr>
        <w:ind w:left="2552" w:firstLine="508"/>
        <w:rPr>
          <w:rFonts w:cstheme="minorHAnsi"/>
          <w:b/>
          <w:bCs/>
          <w:color w:val="212121"/>
          <w:shd w:val="clear" w:color="auto" w:fill="FFFFFF"/>
          <w:lang w:val="en-GB"/>
        </w:rPr>
      </w:pPr>
      <w:r>
        <w:rPr>
          <w:rFonts w:cstheme="minorHAnsi"/>
          <w:b/>
          <w:bCs/>
          <w:color w:val="212121"/>
          <w:shd w:val="clear" w:color="auto" w:fill="FFFFFF"/>
          <w:lang w:val="en-GB"/>
        </w:rPr>
        <w:t xml:space="preserve">3.6 </w:t>
      </w:r>
      <w:r w:rsidRPr="00405A4C">
        <w:rPr>
          <w:rFonts w:cstheme="minorHAnsi"/>
          <w:b/>
          <w:bCs/>
          <w:color w:val="212121"/>
          <w:shd w:val="clear" w:color="auto" w:fill="FFFFFF"/>
          <w:lang w:val="en-GB"/>
        </w:rPr>
        <w:t>Comprehensive analysis of liver metabolic activities during COVID-19</w:t>
      </w:r>
    </w:p>
    <w:p w14:paraId="3E31E962" w14:textId="38990140" w:rsidR="00405A4C" w:rsidRDefault="00405A4C" w:rsidP="0031258C">
      <w:pPr>
        <w:ind w:left="2552" w:firstLine="508"/>
        <w:rPr>
          <w:rFonts w:cstheme="minorHAnsi"/>
          <w:b/>
          <w:bCs/>
          <w:color w:val="212121"/>
          <w:shd w:val="clear" w:color="auto" w:fill="FFFFFF"/>
          <w:lang w:val="en-GB"/>
        </w:rPr>
      </w:pPr>
    </w:p>
    <w:p w14:paraId="4BD15439" w14:textId="77777777" w:rsidR="00405A4C" w:rsidRPr="00405A4C" w:rsidRDefault="00405A4C" w:rsidP="00405A4C">
      <w:pPr>
        <w:ind w:left="2552" w:firstLine="508"/>
        <w:rPr>
          <w:rFonts w:cstheme="minorHAnsi"/>
          <w:color w:val="212121"/>
          <w:shd w:val="clear" w:color="auto" w:fill="FFFFFF"/>
          <w:lang w:val="en-GB"/>
        </w:rPr>
      </w:pPr>
      <w:r w:rsidRPr="00405A4C">
        <w:rPr>
          <w:rFonts w:cstheme="minorHAnsi"/>
          <w:color w:val="212121"/>
          <w:shd w:val="clear" w:color="auto" w:fill="FFFFFF"/>
          <w:lang w:val="en-GB"/>
        </w:rPr>
        <w:t xml:space="preserve">To support the structural and functional organizational events previously found for these proteins and the complexes involved, we analyze the data using the many specific databases that STRING maps onto the protein data of calculated networks. </w:t>
      </w:r>
      <w:r w:rsidRPr="00405A4C">
        <w:rPr>
          <w:rFonts w:cstheme="minorHAnsi"/>
          <w:b/>
          <w:bCs/>
          <w:color w:val="212121"/>
          <w:shd w:val="clear" w:color="auto" w:fill="FFFFFF"/>
          <w:lang w:val="en-GB"/>
        </w:rPr>
        <w:t xml:space="preserve">Table 4 </w:t>
      </w:r>
      <w:r w:rsidRPr="00405A4C">
        <w:rPr>
          <w:rFonts w:cstheme="minorHAnsi"/>
          <w:color w:val="212121"/>
          <w:shd w:val="clear" w:color="auto" w:fill="FFFFFF"/>
          <w:lang w:val="en-GB"/>
        </w:rPr>
        <w:t xml:space="preserve">reports some analysis of biological processes made by STRING on the interactome data in </w:t>
      </w:r>
      <w:r w:rsidRPr="00C77642">
        <w:rPr>
          <w:rFonts w:cstheme="minorHAnsi"/>
          <w:b/>
          <w:bCs/>
          <w:color w:val="212121"/>
          <w:shd w:val="clear" w:color="auto" w:fill="FFFFFF"/>
          <w:lang w:val="en-GB"/>
        </w:rPr>
        <w:t>Figure 1.</w:t>
      </w:r>
      <w:r w:rsidRPr="00405A4C">
        <w:rPr>
          <w:rFonts w:cstheme="minorHAnsi"/>
          <w:color w:val="212121"/>
          <w:shd w:val="clear" w:color="auto" w:fill="FFFFFF"/>
          <w:lang w:val="en-GB"/>
        </w:rPr>
        <w:t xml:space="preserve"> The table shows the most statistically reliable results. Although all data used in this study have a high intrinsic significance, analyzes on extensive sets, where gene expression variability could also play a fundamental role, must be carefully evaluated. Therefore, in their evaluation, the value of the intensity of the expression of the genes that code for the proteins of a process, contained in the Strength parameter (see Methods), was also considered. The results show that the p-value (fdr) is important, but the level of gene expression influences its significance. Then, the intensity of the biological action also depends on the intensity of gene expression. </w:t>
      </w:r>
    </w:p>
    <w:p w14:paraId="60D1BB5B" w14:textId="2C6EA33B" w:rsidR="00405A4C" w:rsidRPr="00405A4C" w:rsidRDefault="00405A4C" w:rsidP="00405A4C">
      <w:pPr>
        <w:ind w:left="2552" w:firstLine="508"/>
        <w:rPr>
          <w:rFonts w:cstheme="minorHAnsi"/>
          <w:color w:val="212121"/>
          <w:shd w:val="clear" w:color="auto" w:fill="FFFFFF"/>
          <w:lang w:val="en-GB"/>
        </w:rPr>
      </w:pPr>
      <w:r w:rsidRPr="00405A4C">
        <w:rPr>
          <w:rFonts w:cstheme="minorHAnsi"/>
          <w:color w:val="212121"/>
          <w:shd w:val="clear" w:color="auto" w:fill="FFFFFF"/>
          <w:lang w:val="en-GB"/>
        </w:rPr>
        <w:t>The gene expression depends on cellular signals, but the biological results depend on the phenotype "interpretation" of that information, which is displayed by the synthesis of proteins (and non-coding RNA). Thus, this parameter allows for the definition of a similarity metric between gene expressions, which we can use to reposition and compare biological processes</w:t>
      </w:r>
      <w:r>
        <w:rPr>
          <w:rFonts w:cstheme="minorHAnsi"/>
          <w:color w:val="212121"/>
          <w:shd w:val="clear" w:color="auto" w:fill="FFFFFF"/>
          <w:lang w:val="en-GB"/>
        </w:rPr>
        <w:t xml:space="preserve"> [128, 129].</w:t>
      </w:r>
    </w:p>
    <w:p w14:paraId="7C275F6E" w14:textId="36D933A3" w:rsidR="00405A4C" w:rsidRPr="00405A4C" w:rsidRDefault="00405A4C" w:rsidP="0031258C">
      <w:pPr>
        <w:ind w:left="2552" w:firstLine="508"/>
        <w:rPr>
          <w:rFonts w:cstheme="minorHAnsi"/>
          <w:color w:val="212121"/>
          <w:shd w:val="clear" w:color="auto" w:fill="FFFFFF"/>
          <w:lang w:val="en-GB"/>
        </w:rPr>
      </w:pPr>
    </w:p>
    <w:p w14:paraId="459EB34E" w14:textId="2CFD9136" w:rsidR="00405A4C" w:rsidRDefault="00405A4C" w:rsidP="0031258C">
      <w:pPr>
        <w:ind w:left="2552" w:firstLine="508"/>
        <w:rPr>
          <w:rFonts w:cstheme="minorHAnsi"/>
          <w:b/>
          <w:bCs/>
          <w:color w:val="212121"/>
          <w:shd w:val="clear" w:color="auto" w:fill="FFFFFF"/>
          <w:lang w:val="en-GB"/>
        </w:rPr>
      </w:pPr>
    </w:p>
    <w:p w14:paraId="191C90FB" w14:textId="27744F29" w:rsidR="0044365E" w:rsidRPr="009F1C6B" w:rsidRDefault="002E02E8" w:rsidP="002E02E8">
      <w:pPr>
        <w:ind w:left="2552" w:firstLine="508"/>
        <w:rPr>
          <w:b/>
          <w:bCs/>
          <w:color w:val="222222"/>
          <w:shd w:val="clear" w:color="auto" w:fill="FFFFFF"/>
          <w:lang w:val="en-GB"/>
        </w:rPr>
      </w:pPr>
      <w:r>
        <w:rPr>
          <w:color w:val="222222"/>
          <w:shd w:val="clear" w:color="auto" w:fill="FFFFFF"/>
          <w:lang w:val="en-GB"/>
        </w:rPr>
        <w:lastRenderedPageBreak/>
        <w:t xml:space="preserve">                        </w:t>
      </w:r>
      <w:r w:rsidRPr="009F1C6B">
        <w:rPr>
          <w:b/>
          <w:bCs/>
          <w:color w:val="222222"/>
          <w:shd w:val="clear" w:color="auto" w:fill="FFFFFF"/>
          <w:lang w:val="en-GB"/>
        </w:rPr>
        <w:t>TABLE 4</w:t>
      </w:r>
    </w:p>
    <w:tbl>
      <w:tblPr>
        <w:tblStyle w:val="Grigliatabella"/>
        <w:tblW w:w="0" w:type="auto"/>
        <w:jc w:val="right"/>
        <w:tblLook w:val="04A0" w:firstRow="1" w:lastRow="0" w:firstColumn="1" w:lastColumn="0" w:noHBand="0" w:noVBand="1"/>
      </w:tblPr>
      <w:tblGrid>
        <w:gridCol w:w="1701"/>
        <w:gridCol w:w="3648"/>
        <w:gridCol w:w="885"/>
        <w:gridCol w:w="98"/>
        <w:gridCol w:w="621"/>
        <w:gridCol w:w="977"/>
        <w:gridCol w:w="1084"/>
      </w:tblGrid>
      <w:tr w:rsidR="0044365E" w:rsidRPr="006905EB" w14:paraId="20859F98" w14:textId="77777777" w:rsidTr="0044365E">
        <w:trPr>
          <w:jc w:val="right"/>
        </w:trPr>
        <w:tc>
          <w:tcPr>
            <w:tcW w:w="9014" w:type="dxa"/>
            <w:gridSpan w:val="7"/>
          </w:tcPr>
          <w:p w14:paraId="3B3CA4A8" w14:textId="77777777" w:rsidR="0044365E" w:rsidRPr="006905EB" w:rsidRDefault="0044365E" w:rsidP="009F1C6B">
            <w:pPr>
              <w:spacing w:line="240" w:lineRule="exact"/>
              <w:jc w:val="center"/>
              <w:rPr>
                <w:rFonts w:cs="Arial"/>
                <w:b/>
                <w:color w:val="4D4D4D"/>
                <w:sz w:val="16"/>
                <w:szCs w:val="16"/>
              </w:rPr>
            </w:pPr>
            <w:bookmarkStart w:id="4" w:name="_Hlk155606625"/>
            <w:r w:rsidRPr="006905EB">
              <w:rPr>
                <w:rFonts w:cs="Arial"/>
                <w:b/>
                <w:color w:val="4D4D4D"/>
                <w:sz w:val="16"/>
                <w:szCs w:val="16"/>
              </w:rPr>
              <w:t>1 - NORMAL BIOLOGICAL PROCESSES RELATED TO NODES CERTIFIED BY REVERSE ENGINEERING IN THE LIVER INFECTED BY COVID</w:t>
            </w:r>
          </w:p>
        </w:tc>
      </w:tr>
      <w:tr w:rsidR="0044365E" w:rsidRPr="006905EB" w14:paraId="5F0C40DA" w14:textId="77777777" w:rsidTr="0044365E">
        <w:trPr>
          <w:trHeight w:val="397"/>
          <w:jc w:val="right"/>
        </w:trPr>
        <w:tc>
          <w:tcPr>
            <w:tcW w:w="1701" w:type="dxa"/>
          </w:tcPr>
          <w:p w14:paraId="41484689"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GO-term</w:t>
            </w:r>
          </w:p>
          <w:p w14:paraId="0CC6D814"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Biological Process</w:t>
            </w:r>
          </w:p>
        </w:tc>
        <w:tc>
          <w:tcPr>
            <w:tcW w:w="4533" w:type="dxa"/>
            <w:gridSpan w:val="2"/>
          </w:tcPr>
          <w:p w14:paraId="435C36BB" w14:textId="5993BB0B"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Description</w:t>
            </w:r>
          </w:p>
        </w:tc>
        <w:tc>
          <w:tcPr>
            <w:tcW w:w="719" w:type="dxa"/>
            <w:gridSpan w:val="2"/>
          </w:tcPr>
          <w:p w14:paraId="43AC7801"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P*</w:t>
            </w:r>
          </w:p>
        </w:tc>
        <w:tc>
          <w:tcPr>
            <w:tcW w:w="977" w:type="dxa"/>
          </w:tcPr>
          <w:p w14:paraId="4A84908F"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p-value</w:t>
            </w:r>
          </w:p>
        </w:tc>
        <w:tc>
          <w:tcPr>
            <w:tcW w:w="1084" w:type="dxa"/>
          </w:tcPr>
          <w:p w14:paraId="5AAAA1C1"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Strength</w:t>
            </w:r>
          </w:p>
        </w:tc>
      </w:tr>
      <w:tr w:rsidR="0044365E" w:rsidRPr="006905EB" w14:paraId="30371DF4" w14:textId="77777777" w:rsidTr="0044365E">
        <w:trPr>
          <w:jc w:val="right"/>
        </w:trPr>
        <w:tc>
          <w:tcPr>
            <w:tcW w:w="1701" w:type="dxa"/>
          </w:tcPr>
          <w:p w14:paraId="7420DFEE"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GO:0019221</w:t>
            </w:r>
          </w:p>
        </w:tc>
        <w:tc>
          <w:tcPr>
            <w:tcW w:w="4533" w:type="dxa"/>
            <w:gridSpan w:val="2"/>
          </w:tcPr>
          <w:p w14:paraId="2C3BAD84"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Cytokine-mediated signaling pathway</w:t>
            </w:r>
          </w:p>
        </w:tc>
        <w:tc>
          <w:tcPr>
            <w:tcW w:w="719" w:type="dxa"/>
            <w:gridSpan w:val="2"/>
          </w:tcPr>
          <w:p w14:paraId="087C64C4"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47.50</w:t>
            </w:r>
          </w:p>
        </w:tc>
        <w:tc>
          <w:tcPr>
            <w:tcW w:w="977" w:type="dxa"/>
          </w:tcPr>
          <w:p w14:paraId="27327571"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8.51e-57</w:t>
            </w:r>
          </w:p>
        </w:tc>
        <w:tc>
          <w:tcPr>
            <w:tcW w:w="1084" w:type="dxa"/>
          </w:tcPr>
          <w:p w14:paraId="55D03968"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0.82</w:t>
            </w:r>
          </w:p>
        </w:tc>
      </w:tr>
      <w:tr w:rsidR="0044365E" w:rsidRPr="006905EB" w14:paraId="0DA167EC" w14:textId="77777777" w:rsidTr="0044365E">
        <w:trPr>
          <w:jc w:val="right"/>
        </w:trPr>
        <w:tc>
          <w:tcPr>
            <w:tcW w:w="1701" w:type="dxa"/>
          </w:tcPr>
          <w:p w14:paraId="4D84E4F1"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GO:0002181</w:t>
            </w:r>
          </w:p>
        </w:tc>
        <w:tc>
          <w:tcPr>
            <w:tcW w:w="4533" w:type="dxa"/>
            <w:gridSpan w:val="2"/>
          </w:tcPr>
          <w:p w14:paraId="7E4FE071"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Cytoplasmic translation</w:t>
            </w:r>
          </w:p>
        </w:tc>
        <w:tc>
          <w:tcPr>
            <w:tcW w:w="719" w:type="dxa"/>
            <w:gridSpan w:val="2"/>
          </w:tcPr>
          <w:p w14:paraId="596248A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46.53</w:t>
            </w:r>
          </w:p>
        </w:tc>
        <w:tc>
          <w:tcPr>
            <w:tcW w:w="977" w:type="dxa"/>
          </w:tcPr>
          <w:p w14:paraId="2A8A4DBE"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2.05e-44</w:t>
            </w:r>
          </w:p>
        </w:tc>
        <w:tc>
          <w:tcPr>
            <w:tcW w:w="1084" w:type="dxa"/>
          </w:tcPr>
          <w:p w14:paraId="16D53D67"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1.05</w:t>
            </w:r>
          </w:p>
        </w:tc>
      </w:tr>
      <w:tr w:rsidR="0044365E" w:rsidRPr="006905EB" w14:paraId="48873B60" w14:textId="77777777" w:rsidTr="0044365E">
        <w:trPr>
          <w:jc w:val="right"/>
        </w:trPr>
        <w:tc>
          <w:tcPr>
            <w:tcW w:w="1701" w:type="dxa"/>
          </w:tcPr>
          <w:p w14:paraId="041C7180"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GO:0071345</w:t>
            </w:r>
          </w:p>
        </w:tc>
        <w:tc>
          <w:tcPr>
            <w:tcW w:w="4533" w:type="dxa"/>
            <w:gridSpan w:val="2"/>
          </w:tcPr>
          <w:p w14:paraId="523AE7C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 xml:space="preserve">Cellular response to cytokine stimulus </w:t>
            </w:r>
          </w:p>
        </w:tc>
        <w:tc>
          <w:tcPr>
            <w:tcW w:w="719" w:type="dxa"/>
            <w:gridSpan w:val="2"/>
          </w:tcPr>
          <w:p w14:paraId="38DACAE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42.97</w:t>
            </w:r>
          </w:p>
        </w:tc>
        <w:tc>
          <w:tcPr>
            <w:tcW w:w="977" w:type="dxa"/>
          </w:tcPr>
          <w:p w14:paraId="3CA70BA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1.59e-63</w:t>
            </w:r>
          </w:p>
        </w:tc>
        <w:tc>
          <w:tcPr>
            <w:tcW w:w="1084" w:type="dxa"/>
          </w:tcPr>
          <w:p w14:paraId="6F772304"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0.68</w:t>
            </w:r>
          </w:p>
        </w:tc>
      </w:tr>
      <w:tr w:rsidR="0044365E" w:rsidRPr="006905EB" w14:paraId="373B7FB1" w14:textId="77777777" w:rsidTr="0044365E">
        <w:trPr>
          <w:jc w:val="right"/>
        </w:trPr>
        <w:tc>
          <w:tcPr>
            <w:tcW w:w="1701" w:type="dxa"/>
          </w:tcPr>
          <w:p w14:paraId="06FDB383"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GO:0033044</w:t>
            </w:r>
          </w:p>
        </w:tc>
        <w:tc>
          <w:tcPr>
            <w:tcW w:w="4533" w:type="dxa"/>
            <w:gridSpan w:val="2"/>
          </w:tcPr>
          <w:p w14:paraId="4DDC4FB4"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chromosome separation</w:t>
            </w:r>
          </w:p>
        </w:tc>
        <w:tc>
          <w:tcPr>
            <w:tcW w:w="719" w:type="dxa"/>
            <w:gridSpan w:val="2"/>
          </w:tcPr>
          <w:p w14:paraId="17EA7F30"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37.73</w:t>
            </w:r>
          </w:p>
        </w:tc>
        <w:tc>
          <w:tcPr>
            <w:tcW w:w="977" w:type="dxa"/>
          </w:tcPr>
          <w:p w14:paraId="1A1E2344"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9.62e-36</w:t>
            </w:r>
          </w:p>
        </w:tc>
        <w:tc>
          <w:tcPr>
            <w:tcW w:w="1084" w:type="dxa"/>
          </w:tcPr>
          <w:p w14:paraId="113B9E7B"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1.02</w:t>
            </w:r>
          </w:p>
        </w:tc>
      </w:tr>
      <w:tr w:rsidR="0044365E" w:rsidRPr="006905EB" w14:paraId="6C7E1C11" w14:textId="77777777" w:rsidTr="0044365E">
        <w:trPr>
          <w:jc w:val="right"/>
        </w:trPr>
        <w:tc>
          <w:tcPr>
            <w:tcW w:w="1701" w:type="dxa"/>
          </w:tcPr>
          <w:p w14:paraId="009E8D2F"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GO:0010965</w:t>
            </w:r>
          </w:p>
        </w:tc>
        <w:tc>
          <w:tcPr>
            <w:tcW w:w="4533" w:type="dxa"/>
            <w:gridSpan w:val="2"/>
          </w:tcPr>
          <w:p w14:paraId="5D9AFC6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mitotic sister chromatid separation</w:t>
            </w:r>
          </w:p>
        </w:tc>
        <w:tc>
          <w:tcPr>
            <w:tcW w:w="719" w:type="dxa"/>
            <w:gridSpan w:val="2"/>
          </w:tcPr>
          <w:p w14:paraId="1DD2857E"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36.30</w:t>
            </w:r>
          </w:p>
        </w:tc>
        <w:tc>
          <w:tcPr>
            <w:tcW w:w="977" w:type="dxa"/>
          </w:tcPr>
          <w:p w14:paraId="3057F1F0"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8.03e-34</w:t>
            </w:r>
          </w:p>
        </w:tc>
        <w:tc>
          <w:tcPr>
            <w:tcW w:w="1084" w:type="dxa"/>
          </w:tcPr>
          <w:p w14:paraId="38E962BF"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1.04</w:t>
            </w:r>
          </w:p>
        </w:tc>
      </w:tr>
      <w:tr w:rsidR="0044365E" w:rsidRPr="006905EB" w14:paraId="24749B23" w14:textId="77777777" w:rsidTr="0044365E">
        <w:trPr>
          <w:jc w:val="right"/>
        </w:trPr>
        <w:tc>
          <w:tcPr>
            <w:tcW w:w="1701" w:type="dxa"/>
          </w:tcPr>
          <w:p w14:paraId="3D079A7B"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GO:0033045</w:t>
            </w:r>
          </w:p>
        </w:tc>
        <w:tc>
          <w:tcPr>
            <w:tcW w:w="4533" w:type="dxa"/>
            <w:gridSpan w:val="2"/>
          </w:tcPr>
          <w:p w14:paraId="67BE4682"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sister chromatid segregation</w:t>
            </w:r>
          </w:p>
        </w:tc>
        <w:tc>
          <w:tcPr>
            <w:tcW w:w="719" w:type="dxa"/>
            <w:gridSpan w:val="2"/>
          </w:tcPr>
          <w:p w14:paraId="09A3E3AA"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36.20</w:t>
            </w:r>
          </w:p>
        </w:tc>
        <w:tc>
          <w:tcPr>
            <w:tcW w:w="977" w:type="dxa"/>
          </w:tcPr>
          <w:p w14:paraId="6F619C9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6.46e-34</w:t>
            </w:r>
          </w:p>
        </w:tc>
        <w:tc>
          <w:tcPr>
            <w:tcW w:w="1084" w:type="dxa"/>
          </w:tcPr>
          <w:p w14:paraId="0EC130AA"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1.02</w:t>
            </w:r>
          </w:p>
        </w:tc>
      </w:tr>
      <w:tr w:rsidR="0044365E" w:rsidRPr="006905EB" w14:paraId="04DE1EEF" w14:textId="77777777" w:rsidTr="0044365E">
        <w:trPr>
          <w:jc w:val="right"/>
        </w:trPr>
        <w:tc>
          <w:tcPr>
            <w:tcW w:w="1701" w:type="dxa"/>
          </w:tcPr>
          <w:p w14:paraId="28705C17"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GO:0051983</w:t>
            </w:r>
          </w:p>
        </w:tc>
        <w:tc>
          <w:tcPr>
            <w:tcW w:w="4533" w:type="dxa"/>
            <w:gridSpan w:val="2"/>
          </w:tcPr>
          <w:p w14:paraId="7989B80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chromosome segregation</w:t>
            </w:r>
          </w:p>
        </w:tc>
        <w:tc>
          <w:tcPr>
            <w:tcW w:w="719" w:type="dxa"/>
            <w:gridSpan w:val="2"/>
          </w:tcPr>
          <w:p w14:paraId="3366681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34.60</w:t>
            </w:r>
          </w:p>
        </w:tc>
        <w:tc>
          <w:tcPr>
            <w:tcW w:w="977" w:type="dxa"/>
          </w:tcPr>
          <w:p w14:paraId="7AB4425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4.60e-35</w:t>
            </w:r>
          </w:p>
        </w:tc>
        <w:tc>
          <w:tcPr>
            <w:tcW w:w="1084" w:type="dxa"/>
          </w:tcPr>
          <w:p w14:paraId="7062442B"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0.97</w:t>
            </w:r>
          </w:p>
        </w:tc>
      </w:tr>
      <w:tr w:rsidR="0044365E" w:rsidRPr="006905EB" w14:paraId="7BD05E8B" w14:textId="77777777" w:rsidTr="0044365E">
        <w:trPr>
          <w:jc w:val="right"/>
        </w:trPr>
        <w:tc>
          <w:tcPr>
            <w:tcW w:w="1701" w:type="dxa"/>
          </w:tcPr>
          <w:p w14:paraId="58556D4C"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GO:0030071</w:t>
            </w:r>
          </w:p>
        </w:tc>
        <w:tc>
          <w:tcPr>
            <w:tcW w:w="4533" w:type="dxa"/>
            <w:gridSpan w:val="2"/>
          </w:tcPr>
          <w:p w14:paraId="604ED87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mitotic metaphase/anaphase transition</w:t>
            </w:r>
          </w:p>
        </w:tc>
        <w:tc>
          <w:tcPr>
            <w:tcW w:w="719" w:type="dxa"/>
            <w:gridSpan w:val="2"/>
          </w:tcPr>
          <w:p w14:paraId="4BD367F5"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33.87</w:t>
            </w:r>
          </w:p>
        </w:tc>
        <w:tc>
          <w:tcPr>
            <w:tcW w:w="977" w:type="dxa"/>
          </w:tcPr>
          <w:p w14:paraId="0847FF3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3.68e-32</w:t>
            </w:r>
          </w:p>
        </w:tc>
        <w:tc>
          <w:tcPr>
            <w:tcW w:w="1084" w:type="dxa"/>
          </w:tcPr>
          <w:p w14:paraId="4D16B952"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1.04</w:t>
            </w:r>
          </w:p>
        </w:tc>
      </w:tr>
      <w:tr w:rsidR="0044365E" w:rsidRPr="006905EB" w14:paraId="64DBA3B0" w14:textId="77777777" w:rsidTr="0044365E">
        <w:trPr>
          <w:jc w:val="right"/>
        </w:trPr>
        <w:tc>
          <w:tcPr>
            <w:tcW w:w="1701" w:type="dxa"/>
          </w:tcPr>
          <w:p w14:paraId="03C7FFF3"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GO:0033044</w:t>
            </w:r>
          </w:p>
        </w:tc>
        <w:tc>
          <w:tcPr>
            <w:tcW w:w="4533" w:type="dxa"/>
            <w:gridSpan w:val="2"/>
          </w:tcPr>
          <w:p w14:paraId="2AB2ADB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chromosome organization</w:t>
            </w:r>
          </w:p>
        </w:tc>
        <w:tc>
          <w:tcPr>
            <w:tcW w:w="719" w:type="dxa"/>
            <w:gridSpan w:val="2"/>
          </w:tcPr>
          <w:p w14:paraId="23BF5EA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32.37</w:t>
            </w:r>
          </w:p>
        </w:tc>
        <w:tc>
          <w:tcPr>
            <w:tcW w:w="977" w:type="dxa"/>
          </w:tcPr>
          <w:p w14:paraId="7F9E512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3.03e-39</w:t>
            </w:r>
          </w:p>
        </w:tc>
        <w:tc>
          <w:tcPr>
            <w:tcW w:w="1084" w:type="dxa"/>
          </w:tcPr>
          <w:p w14:paraId="779D33DD"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0.82</w:t>
            </w:r>
          </w:p>
        </w:tc>
      </w:tr>
      <w:tr w:rsidR="0044365E" w:rsidRPr="006905EB" w14:paraId="502100A7" w14:textId="77777777" w:rsidTr="0044365E">
        <w:trPr>
          <w:jc w:val="right"/>
        </w:trPr>
        <w:tc>
          <w:tcPr>
            <w:tcW w:w="1701" w:type="dxa"/>
          </w:tcPr>
          <w:p w14:paraId="59238142"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GO:0007346</w:t>
            </w:r>
          </w:p>
        </w:tc>
        <w:tc>
          <w:tcPr>
            <w:tcW w:w="4533" w:type="dxa"/>
            <w:gridSpan w:val="2"/>
          </w:tcPr>
          <w:p w14:paraId="4222B78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mitotic cell cycle</w:t>
            </w:r>
          </w:p>
        </w:tc>
        <w:tc>
          <w:tcPr>
            <w:tcW w:w="719" w:type="dxa"/>
            <w:gridSpan w:val="2"/>
          </w:tcPr>
          <w:p w14:paraId="48E70411"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32.25</w:t>
            </w:r>
          </w:p>
        </w:tc>
        <w:tc>
          <w:tcPr>
            <w:tcW w:w="977" w:type="dxa"/>
          </w:tcPr>
          <w:p w14:paraId="6193D41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1.18e-46</w:t>
            </w:r>
          </w:p>
        </w:tc>
        <w:tc>
          <w:tcPr>
            <w:tcW w:w="1084" w:type="dxa"/>
          </w:tcPr>
          <w:p w14:paraId="7F3C8757"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0.70</w:t>
            </w:r>
          </w:p>
        </w:tc>
      </w:tr>
      <w:tr w:rsidR="0044365E" w:rsidRPr="006905EB" w14:paraId="5F7FDCB9" w14:textId="77777777" w:rsidTr="0044365E">
        <w:trPr>
          <w:jc w:val="right"/>
        </w:trPr>
        <w:tc>
          <w:tcPr>
            <w:tcW w:w="1701" w:type="dxa"/>
          </w:tcPr>
          <w:p w14:paraId="1D22DDD0"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GO:1901987</w:t>
            </w:r>
          </w:p>
        </w:tc>
        <w:tc>
          <w:tcPr>
            <w:tcW w:w="4533" w:type="dxa"/>
            <w:gridSpan w:val="2"/>
          </w:tcPr>
          <w:p w14:paraId="5DA4318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cell cycle phase transition</w:t>
            </w:r>
          </w:p>
        </w:tc>
        <w:tc>
          <w:tcPr>
            <w:tcW w:w="719" w:type="dxa"/>
            <w:gridSpan w:val="2"/>
          </w:tcPr>
          <w:p w14:paraId="7F0DE8E0"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30.16</w:t>
            </w:r>
          </w:p>
        </w:tc>
        <w:tc>
          <w:tcPr>
            <w:tcW w:w="977" w:type="dxa"/>
          </w:tcPr>
          <w:p w14:paraId="53ABE6D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2.98e-42</w:t>
            </w:r>
          </w:p>
        </w:tc>
        <w:tc>
          <w:tcPr>
            <w:tcW w:w="1084" w:type="dxa"/>
          </w:tcPr>
          <w:p w14:paraId="04C39D8D"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0.71</w:t>
            </w:r>
          </w:p>
        </w:tc>
      </w:tr>
      <w:tr w:rsidR="0044365E" w:rsidRPr="006905EB" w14:paraId="75625CB7" w14:textId="77777777" w:rsidTr="0044365E">
        <w:trPr>
          <w:jc w:val="right"/>
        </w:trPr>
        <w:tc>
          <w:tcPr>
            <w:tcW w:w="1701" w:type="dxa"/>
          </w:tcPr>
          <w:p w14:paraId="47438F61"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GO:0006412</w:t>
            </w:r>
          </w:p>
        </w:tc>
        <w:tc>
          <w:tcPr>
            <w:tcW w:w="4533" w:type="dxa"/>
            <w:gridSpan w:val="2"/>
          </w:tcPr>
          <w:p w14:paraId="05E064D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Translation</w:t>
            </w:r>
          </w:p>
        </w:tc>
        <w:tc>
          <w:tcPr>
            <w:tcW w:w="719" w:type="dxa"/>
            <w:gridSpan w:val="2"/>
          </w:tcPr>
          <w:p w14:paraId="0C89557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29.30</w:t>
            </w:r>
          </w:p>
        </w:tc>
        <w:tc>
          <w:tcPr>
            <w:tcW w:w="977" w:type="dxa"/>
          </w:tcPr>
          <w:p w14:paraId="0BA0630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4.59e-40</w:t>
            </w:r>
          </w:p>
        </w:tc>
        <w:tc>
          <w:tcPr>
            <w:tcW w:w="1084" w:type="dxa"/>
          </w:tcPr>
          <w:p w14:paraId="230441F0"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0.72</w:t>
            </w:r>
          </w:p>
        </w:tc>
      </w:tr>
      <w:tr w:rsidR="0044365E" w:rsidRPr="006905EB" w14:paraId="505FEA9E" w14:textId="77777777" w:rsidTr="0044365E">
        <w:trPr>
          <w:jc w:val="right"/>
        </w:trPr>
        <w:tc>
          <w:tcPr>
            <w:tcW w:w="1701" w:type="dxa"/>
          </w:tcPr>
          <w:p w14:paraId="598BD216"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GO:1901990</w:t>
            </w:r>
          </w:p>
        </w:tc>
        <w:tc>
          <w:tcPr>
            <w:tcW w:w="4533" w:type="dxa"/>
            <w:gridSpan w:val="2"/>
          </w:tcPr>
          <w:p w14:paraId="64078EB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mitotic cell cycle phase transition</w:t>
            </w:r>
          </w:p>
        </w:tc>
        <w:tc>
          <w:tcPr>
            <w:tcW w:w="719" w:type="dxa"/>
            <w:gridSpan w:val="2"/>
          </w:tcPr>
          <w:p w14:paraId="10FA5AC6"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27.66</w:t>
            </w:r>
          </w:p>
        </w:tc>
        <w:tc>
          <w:tcPr>
            <w:tcW w:w="977" w:type="dxa"/>
          </w:tcPr>
          <w:p w14:paraId="6F790710"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2.42e-37</w:t>
            </w:r>
          </w:p>
        </w:tc>
        <w:tc>
          <w:tcPr>
            <w:tcW w:w="1084" w:type="dxa"/>
          </w:tcPr>
          <w:p w14:paraId="1110E64E"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0.74</w:t>
            </w:r>
          </w:p>
        </w:tc>
      </w:tr>
      <w:tr w:rsidR="0044365E" w:rsidRPr="006905EB" w14:paraId="32F296E2" w14:textId="77777777" w:rsidTr="0044365E">
        <w:trPr>
          <w:jc w:val="right"/>
        </w:trPr>
        <w:tc>
          <w:tcPr>
            <w:tcW w:w="1701" w:type="dxa"/>
          </w:tcPr>
          <w:p w14:paraId="0AB896A7"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GO:1990869</w:t>
            </w:r>
          </w:p>
        </w:tc>
        <w:tc>
          <w:tcPr>
            <w:tcW w:w="4533" w:type="dxa"/>
            <w:gridSpan w:val="2"/>
          </w:tcPr>
          <w:p w14:paraId="667843AE"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Cellular response to chemokine</w:t>
            </w:r>
          </w:p>
        </w:tc>
        <w:tc>
          <w:tcPr>
            <w:tcW w:w="719" w:type="dxa"/>
            <w:gridSpan w:val="2"/>
          </w:tcPr>
          <w:p w14:paraId="2EC9613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23.92</w:t>
            </w:r>
          </w:p>
        </w:tc>
        <w:tc>
          <w:tcPr>
            <w:tcW w:w="977" w:type="dxa"/>
          </w:tcPr>
          <w:p w14:paraId="7EA2A615"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8.36e-24</w:t>
            </w:r>
          </w:p>
        </w:tc>
        <w:tc>
          <w:tcPr>
            <w:tcW w:w="1084" w:type="dxa"/>
          </w:tcPr>
          <w:p w14:paraId="40CA7B8D"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0.96</w:t>
            </w:r>
          </w:p>
        </w:tc>
      </w:tr>
      <w:tr w:rsidR="0044365E" w:rsidRPr="006905EB" w14:paraId="55427C44" w14:textId="77777777" w:rsidTr="0044365E">
        <w:trPr>
          <w:jc w:val="right"/>
        </w:trPr>
        <w:tc>
          <w:tcPr>
            <w:tcW w:w="1701" w:type="dxa"/>
          </w:tcPr>
          <w:p w14:paraId="1F931A98"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GO:0034243</w:t>
            </w:r>
          </w:p>
        </w:tc>
        <w:tc>
          <w:tcPr>
            <w:tcW w:w="4533" w:type="dxa"/>
            <w:gridSpan w:val="2"/>
          </w:tcPr>
          <w:p w14:paraId="696FFF6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transcript. elongat. from RNA polym. II</w:t>
            </w:r>
          </w:p>
        </w:tc>
        <w:tc>
          <w:tcPr>
            <w:tcW w:w="719" w:type="dxa"/>
            <w:gridSpan w:val="2"/>
          </w:tcPr>
          <w:p w14:paraId="08A6DA02"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17.94</w:t>
            </w:r>
          </w:p>
        </w:tc>
        <w:tc>
          <w:tcPr>
            <w:tcW w:w="977" w:type="dxa"/>
          </w:tcPr>
          <w:p w14:paraId="0406374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5.25e-19</w:t>
            </w:r>
          </w:p>
        </w:tc>
        <w:tc>
          <w:tcPr>
            <w:tcW w:w="1084" w:type="dxa"/>
          </w:tcPr>
          <w:p w14:paraId="7D843DC4"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0.91</w:t>
            </w:r>
          </w:p>
        </w:tc>
      </w:tr>
      <w:tr w:rsidR="0044365E" w:rsidRPr="006905EB" w14:paraId="1FB9EE2E" w14:textId="77777777" w:rsidTr="0044365E">
        <w:trPr>
          <w:jc w:val="right"/>
        </w:trPr>
        <w:tc>
          <w:tcPr>
            <w:tcW w:w="1701" w:type="dxa"/>
            <w:tcBorders>
              <w:bottom w:val="single" w:sz="4" w:space="0" w:color="auto"/>
            </w:tcBorders>
          </w:tcPr>
          <w:p w14:paraId="72A6247A"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GO:0007088</w:t>
            </w:r>
          </w:p>
        </w:tc>
        <w:tc>
          <w:tcPr>
            <w:tcW w:w="4533" w:type="dxa"/>
            <w:gridSpan w:val="2"/>
            <w:tcBorders>
              <w:bottom w:val="single" w:sz="4" w:space="0" w:color="auto"/>
            </w:tcBorders>
          </w:tcPr>
          <w:p w14:paraId="6AD24C1C"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Regulation of mitotic nuclear division</w:t>
            </w:r>
          </w:p>
        </w:tc>
        <w:tc>
          <w:tcPr>
            <w:tcW w:w="719" w:type="dxa"/>
            <w:gridSpan w:val="2"/>
            <w:tcBorders>
              <w:bottom w:val="single" w:sz="4" w:space="0" w:color="auto"/>
            </w:tcBorders>
          </w:tcPr>
          <w:p w14:paraId="20BECEA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17.50</w:t>
            </w:r>
          </w:p>
        </w:tc>
        <w:tc>
          <w:tcPr>
            <w:tcW w:w="977" w:type="dxa"/>
            <w:tcBorders>
              <w:bottom w:val="single" w:sz="4" w:space="0" w:color="auto"/>
            </w:tcBorders>
          </w:tcPr>
          <w:p w14:paraId="530B8A1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3.89e-20</w:t>
            </w:r>
          </w:p>
        </w:tc>
        <w:tc>
          <w:tcPr>
            <w:tcW w:w="1084" w:type="dxa"/>
            <w:tcBorders>
              <w:bottom w:val="single" w:sz="4" w:space="0" w:color="auto"/>
            </w:tcBorders>
          </w:tcPr>
          <w:p w14:paraId="7CBDFDAE"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0.85</w:t>
            </w:r>
          </w:p>
        </w:tc>
      </w:tr>
      <w:tr w:rsidR="0044365E" w:rsidRPr="006905EB" w14:paraId="6C247428" w14:textId="77777777" w:rsidTr="009F1C6B">
        <w:trPr>
          <w:trHeight w:val="164"/>
          <w:jc w:val="right"/>
        </w:trPr>
        <w:tc>
          <w:tcPr>
            <w:tcW w:w="1701" w:type="dxa"/>
            <w:shd w:val="pct25" w:color="auto" w:fill="auto"/>
          </w:tcPr>
          <w:p w14:paraId="3AF318D4" w14:textId="77777777" w:rsidR="0044365E" w:rsidRPr="006905EB" w:rsidRDefault="0044365E" w:rsidP="009F1C6B">
            <w:pPr>
              <w:spacing w:line="240" w:lineRule="exact"/>
              <w:rPr>
                <w:rFonts w:cs="Arial"/>
                <w:b/>
                <w:color w:val="A6A6A6" w:themeColor="background1" w:themeShade="A6"/>
                <w:sz w:val="16"/>
                <w:szCs w:val="16"/>
              </w:rPr>
            </w:pPr>
          </w:p>
        </w:tc>
        <w:tc>
          <w:tcPr>
            <w:tcW w:w="4533" w:type="dxa"/>
            <w:gridSpan w:val="2"/>
            <w:shd w:val="pct25" w:color="auto" w:fill="auto"/>
          </w:tcPr>
          <w:p w14:paraId="1B0C46BF" w14:textId="77777777" w:rsidR="0044365E" w:rsidRPr="006905EB" w:rsidRDefault="0044365E" w:rsidP="009F1C6B">
            <w:pPr>
              <w:spacing w:line="240" w:lineRule="exact"/>
              <w:rPr>
                <w:rFonts w:cs="Arial"/>
                <w:b/>
                <w:color w:val="A6A6A6" w:themeColor="background1" w:themeShade="A6"/>
                <w:sz w:val="16"/>
                <w:szCs w:val="16"/>
              </w:rPr>
            </w:pPr>
          </w:p>
        </w:tc>
        <w:tc>
          <w:tcPr>
            <w:tcW w:w="719" w:type="dxa"/>
            <w:gridSpan w:val="2"/>
            <w:shd w:val="pct25" w:color="auto" w:fill="auto"/>
          </w:tcPr>
          <w:p w14:paraId="4102DD09" w14:textId="77777777" w:rsidR="0044365E" w:rsidRPr="006905EB" w:rsidRDefault="0044365E" w:rsidP="009F1C6B">
            <w:pPr>
              <w:spacing w:line="240" w:lineRule="exact"/>
              <w:rPr>
                <w:rFonts w:cs="Arial"/>
                <w:b/>
                <w:color w:val="A6A6A6" w:themeColor="background1" w:themeShade="A6"/>
                <w:sz w:val="16"/>
                <w:szCs w:val="16"/>
              </w:rPr>
            </w:pPr>
          </w:p>
        </w:tc>
        <w:tc>
          <w:tcPr>
            <w:tcW w:w="977" w:type="dxa"/>
            <w:shd w:val="pct25" w:color="auto" w:fill="auto"/>
          </w:tcPr>
          <w:p w14:paraId="25E67F55" w14:textId="77777777" w:rsidR="0044365E" w:rsidRPr="006905EB" w:rsidRDefault="0044365E" w:rsidP="009F1C6B">
            <w:pPr>
              <w:spacing w:line="240" w:lineRule="exact"/>
              <w:rPr>
                <w:rFonts w:cs="Arial"/>
                <w:b/>
                <w:color w:val="A6A6A6" w:themeColor="background1" w:themeShade="A6"/>
                <w:sz w:val="16"/>
                <w:szCs w:val="16"/>
              </w:rPr>
            </w:pPr>
          </w:p>
        </w:tc>
        <w:tc>
          <w:tcPr>
            <w:tcW w:w="1084" w:type="dxa"/>
            <w:shd w:val="pct25" w:color="auto" w:fill="auto"/>
          </w:tcPr>
          <w:p w14:paraId="16AFAA49" w14:textId="77777777" w:rsidR="0044365E" w:rsidRPr="006905EB" w:rsidRDefault="0044365E" w:rsidP="009F1C6B">
            <w:pPr>
              <w:spacing w:line="240" w:lineRule="exact"/>
              <w:rPr>
                <w:rFonts w:cs="Arial"/>
                <w:color w:val="A6A6A6" w:themeColor="background1" w:themeShade="A6"/>
                <w:sz w:val="16"/>
                <w:szCs w:val="16"/>
              </w:rPr>
            </w:pPr>
          </w:p>
        </w:tc>
      </w:tr>
      <w:bookmarkEnd w:id="4"/>
      <w:tr w:rsidR="0044365E" w:rsidRPr="006905EB" w14:paraId="1BF31280" w14:textId="77777777" w:rsidTr="0044365E">
        <w:trPr>
          <w:jc w:val="right"/>
        </w:trPr>
        <w:tc>
          <w:tcPr>
            <w:tcW w:w="9014" w:type="dxa"/>
            <w:gridSpan w:val="7"/>
          </w:tcPr>
          <w:p w14:paraId="4D8900DE"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2 - NEGATIVE REGULATION OF BIOLOGICAL PROCESSES RELATED TO NODES CERTIFIED BY REVERSE ENGINEERING IN THE LIVER INFECTED BY COVID</w:t>
            </w:r>
          </w:p>
        </w:tc>
      </w:tr>
      <w:tr w:rsidR="0044365E" w:rsidRPr="006905EB" w14:paraId="04FE2D0B" w14:textId="77777777" w:rsidTr="0044365E">
        <w:trPr>
          <w:trHeight w:val="350"/>
          <w:jc w:val="right"/>
        </w:trPr>
        <w:tc>
          <w:tcPr>
            <w:tcW w:w="1701" w:type="dxa"/>
          </w:tcPr>
          <w:p w14:paraId="571987C6"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GO-term</w:t>
            </w:r>
          </w:p>
          <w:p w14:paraId="097A9784"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Biological Process</w:t>
            </w:r>
          </w:p>
        </w:tc>
        <w:tc>
          <w:tcPr>
            <w:tcW w:w="4533" w:type="dxa"/>
            <w:gridSpan w:val="2"/>
          </w:tcPr>
          <w:p w14:paraId="3F135B99"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Description</w:t>
            </w:r>
          </w:p>
        </w:tc>
        <w:tc>
          <w:tcPr>
            <w:tcW w:w="719" w:type="dxa"/>
            <w:gridSpan w:val="2"/>
          </w:tcPr>
          <w:p w14:paraId="64ADE2B5"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P</w:t>
            </w:r>
          </w:p>
        </w:tc>
        <w:tc>
          <w:tcPr>
            <w:tcW w:w="977" w:type="dxa"/>
          </w:tcPr>
          <w:p w14:paraId="7DDF29B1"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p-value</w:t>
            </w:r>
          </w:p>
        </w:tc>
        <w:tc>
          <w:tcPr>
            <w:tcW w:w="1084" w:type="dxa"/>
          </w:tcPr>
          <w:p w14:paraId="754F79BD"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Strength</w:t>
            </w:r>
          </w:p>
        </w:tc>
      </w:tr>
      <w:tr w:rsidR="0044365E" w:rsidRPr="006905EB" w14:paraId="5E43E82E" w14:textId="77777777" w:rsidTr="0044365E">
        <w:trPr>
          <w:jc w:val="right"/>
        </w:trPr>
        <w:tc>
          <w:tcPr>
            <w:tcW w:w="1701" w:type="dxa"/>
          </w:tcPr>
          <w:p w14:paraId="2612A955"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GO:0043069</w:t>
            </w:r>
          </w:p>
        </w:tc>
        <w:tc>
          <w:tcPr>
            <w:tcW w:w="4533" w:type="dxa"/>
            <w:gridSpan w:val="2"/>
          </w:tcPr>
          <w:p w14:paraId="34F6ED6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programmed cell death</w:t>
            </w:r>
          </w:p>
        </w:tc>
        <w:tc>
          <w:tcPr>
            <w:tcW w:w="719" w:type="dxa"/>
            <w:gridSpan w:val="2"/>
          </w:tcPr>
          <w:p w14:paraId="7FFE8C3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18.94</w:t>
            </w:r>
          </w:p>
        </w:tc>
        <w:tc>
          <w:tcPr>
            <w:tcW w:w="977" w:type="dxa"/>
          </w:tcPr>
          <w:p w14:paraId="6356073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2.65e-36</w:t>
            </w:r>
          </w:p>
        </w:tc>
        <w:tc>
          <w:tcPr>
            <w:tcW w:w="1084" w:type="dxa"/>
          </w:tcPr>
          <w:p w14:paraId="76600F9D"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0.52</w:t>
            </w:r>
          </w:p>
        </w:tc>
      </w:tr>
      <w:tr w:rsidR="0044365E" w:rsidRPr="006905EB" w14:paraId="72554932" w14:textId="77777777" w:rsidTr="0044365E">
        <w:trPr>
          <w:jc w:val="right"/>
        </w:trPr>
        <w:tc>
          <w:tcPr>
            <w:tcW w:w="1701" w:type="dxa"/>
          </w:tcPr>
          <w:p w14:paraId="6E2F0726"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GO:0043066</w:t>
            </w:r>
          </w:p>
        </w:tc>
        <w:tc>
          <w:tcPr>
            <w:tcW w:w="4533" w:type="dxa"/>
            <w:gridSpan w:val="2"/>
          </w:tcPr>
          <w:p w14:paraId="1D321FD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 xml:space="preserve">Negative regulation of apoptotic process </w:t>
            </w:r>
          </w:p>
        </w:tc>
        <w:tc>
          <w:tcPr>
            <w:tcW w:w="719" w:type="dxa"/>
            <w:gridSpan w:val="2"/>
          </w:tcPr>
          <w:p w14:paraId="26FD19DC"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18.31</w:t>
            </w:r>
          </w:p>
        </w:tc>
        <w:tc>
          <w:tcPr>
            <w:tcW w:w="977" w:type="dxa"/>
          </w:tcPr>
          <w:p w14:paraId="56D5C5B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7.95e-35</w:t>
            </w:r>
          </w:p>
        </w:tc>
        <w:tc>
          <w:tcPr>
            <w:tcW w:w="1084" w:type="dxa"/>
          </w:tcPr>
          <w:p w14:paraId="620EF18B"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0.51</w:t>
            </w:r>
          </w:p>
        </w:tc>
      </w:tr>
      <w:tr w:rsidR="0044365E" w:rsidRPr="006905EB" w14:paraId="6AAC4775" w14:textId="77777777" w:rsidTr="0044365E">
        <w:trPr>
          <w:jc w:val="right"/>
        </w:trPr>
        <w:tc>
          <w:tcPr>
            <w:tcW w:w="1701" w:type="dxa"/>
          </w:tcPr>
          <w:p w14:paraId="4CE5EBFD"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GO:1901988</w:t>
            </w:r>
          </w:p>
        </w:tc>
        <w:tc>
          <w:tcPr>
            <w:tcW w:w="4533" w:type="dxa"/>
            <w:gridSpan w:val="2"/>
          </w:tcPr>
          <w:p w14:paraId="2B9B273F"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cell cycle phase transition</w:t>
            </w:r>
          </w:p>
        </w:tc>
        <w:tc>
          <w:tcPr>
            <w:tcW w:w="719" w:type="dxa"/>
            <w:gridSpan w:val="2"/>
          </w:tcPr>
          <w:p w14:paraId="7A3D69A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15.97</w:t>
            </w:r>
          </w:p>
        </w:tc>
        <w:tc>
          <w:tcPr>
            <w:tcW w:w="977" w:type="dxa"/>
          </w:tcPr>
          <w:p w14:paraId="210B6711"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3.11e-22</w:t>
            </w:r>
          </w:p>
        </w:tc>
        <w:tc>
          <w:tcPr>
            <w:tcW w:w="1084" w:type="dxa"/>
          </w:tcPr>
          <w:p w14:paraId="4D7DB597"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0.71</w:t>
            </w:r>
          </w:p>
        </w:tc>
      </w:tr>
      <w:tr w:rsidR="0044365E" w:rsidRPr="006905EB" w14:paraId="64F1F548" w14:textId="77777777" w:rsidTr="0044365E">
        <w:trPr>
          <w:jc w:val="right"/>
        </w:trPr>
        <w:tc>
          <w:tcPr>
            <w:tcW w:w="1701" w:type="dxa"/>
          </w:tcPr>
          <w:p w14:paraId="6E3E3907"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GO:0045786</w:t>
            </w:r>
          </w:p>
        </w:tc>
        <w:tc>
          <w:tcPr>
            <w:tcW w:w="4533" w:type="dxa"/>
            <w:gridSpan w:val="2"/>
          </w:tcPr>
          <w:p w14:paraId="641EC67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cell cycle</w:t>
            </w:r>
          </w:p>
        </w:tc>
        <w:tc>
          <w:tcPr>
            <w:tcW w:w="719" w:type="dxa"/>
            <w:gridSpan w:val="2"/>
          </w:tcPr>
          <w:p w14:paraId="0BB0A610"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15.25</w:t>
            </w:r>
          </w:p>
        </w:tc>
        <w:tc>
          <w:tcPr>
            <w:tcW w:w="977" w:type="dxa"/>
          </w:tcPr>
          <w:p w14:paraId="12DF7DB2"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1.63e-24</w:t>
            </w:r>
          </w:p>
        </w:tc>
        <w:tc>
          <w:tcPr>
            <w:tcW w:w="1084" w:type="dxa"/>
          </w:tcPr>
          <w:p w14:paraId="22E5CCE3"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0.63</w:t>
            </w:r>
          </w:p>
        </w:tc>
      </w:tr>
      <w:tr w:rsidR="0044365E" w:rsidRPr="006905EB" w14:paraId="1EEB8F84" w14:textId="77777777" w:rsidTr="0044365E">
        <w:trPr>
          <w:jc w:val="right"/>
        </w:trPr>
        <w:tc>
          <w:tcPr>
            <w:tcW w:w="1701" w:type="dxa"/>
          </w:tcPr>
          <w:p w14:paraId="315BBCAD"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GO:0010948</w:t>
            </w:r>
          </w:p>
        </w:tc>
        <w:tc>
          <w:tcPr>
            <w:tcW w:w="4533" w:type="dxa"/>
            <w:gridSpan w:val="2"/>
          </w:tcPr>
          <w:p w14:paraId="2761F372"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cell cycle process</w:t>
            </w:r>
          </w:p>
        </w:tc>
        <w:tc>
          <w:tcPr>
            <w:tcW w:w="719" w:type="dxa"/>
            <w:gridSpan w:val="2"/>
          </w:tcPr>
          <w:p w14:paraId="73C5118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14.98</w:t>
            </w:r>
          </w:p>
        </w:tc>
        <w:tc>
          <w:tcPr>
            <w:tcW w:w="977" w:type="dxa"/>
          </w:tcPr>
          <w:p w14:paraId="6A3EACA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1.08e-22</w:t>
            </w:r>
          </w:p>
        </w:tc>
        <w:tc>
          <w:tcPr>
            <w:tcW w:w="1084" w:type="dxa"/>
          </w:tcPr>
          <w:p w14:paraId="0172747D"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0.68</w:t>
            </w:r>
          </w:p>
        </w:tc>
      </w:tr>
      <w:tr w:rsidR="0044365E" w:rsidRPr="006905EB" w14:paraId="61410480" w14:textId="77777777" w:rsidTr="0044365E">
        <w:trPr>
          <w:jc w:val="right"/>
        </w:trPr>
        <w:tc>
          <w:tcPr>
            <w:tcW w:w="1701" w:type="dxa"/>
          </w:tcPr>
          <w:p w14:paraId="4DED85F5"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GO:0009892</w:t>
            </w:r>
          </w:p>
        </w:tc>
        <w:tc>
          <w:tcPr>
            <w:tcW w:w="4533" w:type="dxa"/>
            <w:gridSpan w:val="2"/>
          </w:tcPr>
          <w:p w14:paraId="2C38E68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metabolic process</w:t>
            </w:r>
          </w:p>
        </w:tc>
        <w:tc>
          <w:tcPr>
            <w:tcW w:w="719" w:type="dxa"/>
            <w:gridSpan w:val="2"/>
          </w:tcPr>
          <w:p w14:paraId="1DF09506"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14.36</w:t>
            </w:r>
          </w:p>
        </w:tc>
        <w:tc>
          <w:tcPr>
            <w:tcW w:w="977" w:type="dxa"/>
          </w:tcPr>
          <w:p w14:paraId="3191C1B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3.19e-43</w:t>
            </w:r>
          </w:p>
        </w:tc>
        <w:tc>
          <w:tcPr>
            <w:tcW w:w="1084" w:type="dxa"/>
          </w:tcPr>
          <w:p w14:paraId="3FC0C48C"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0.33</w:t>
            </w:r>
          </w:p>
        </w:tc>
      </w:tr>
      <w:tr w:rsidR="0044365E" w:rsidRPr="006905EB" w14:paraId="3EB3493A" w14:textId="77777777" w:rsidTr="0044365E">
        <w:trPr>
          <w:jc w:val="right"/>
        </w:trPr>
        <w:tc>
          <w:tcPr>
            <w:tcW w:w="1701" w:type="dxa"/>
          </w:tcPr>
          <w:p w14:paraId="165693F2"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GO:0010605</w:t>
            </w:r>
          </w:p>
        </w:tc>
        <w:tc>
          <w:tcPr>
            <w:tcW w:w="4533" w:type="dxa"/>
            <w:gridSpan w:val="2"/>
          </w:tcPr>
          <w:p w14:paraId="12765E8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 regulation of macromolecule metabolic process</w:t>
            </w:r>
          </w:p>
        </w:tc>
        <w:tc>
          <w:tcPr>
            <w:tcW w:w="719" w:type="dxa"/>
            <w:gridSpan w:val="2"/>
          </w:tcPr>
          <w:p w14:paraId="6215B3B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14.22</w:t>
            </w:r>
          </w:p>
        </w:tc>
        <w:tc>
          <w:tcPr>
            <w:tcW w:w="977" w:type="dxa"/>
          </w:tcPr>
          <w:p w14:paraId="759D512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6.61e-41</w:t>
            </w:r>
          </w:p>
        </w:tc>
        <w:tc>
          <w:tcPr>
            <w:tcW w:w="1084" w:type="dxa"/>
          </w:tcPr>
          <w:p w14:paraId="2F3FD3F6"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0.34</w:t>
            </w:r>
          </w:p>
        </w:tc>
      </w:tr>
      <w:tr w:rsidR="0044365E" w:rsidRPr="006905EB" w14:paraId="1A057061" w14:textId="77777777" w:rsidTr="0044365E">
        <w:trPr>
          <w:jc w:val="right"/>
        </w:trPr>
        <w:tc>
          <w:tcPr>
            <w:tcW w:w="1701" w:type="dxa"/>
          </w:tcPr>
          <w:p w14:paraId="7F0D0D22"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GO:1901991</w:t>
            </w:r>
          </w:p>
        </w:tc>
        <w:tc>
          <w:tcPr>
            <w:tcW w:w="4533" w:type="dxa"/>
            <w:gridSpan w:val="2"/>
          </w:tcPr>
          <w:p w14:paraId="32BDD41A"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 regulation of mitotic cell cycle phase transition</w:t>
            </w:r>
          </w:p>
        </w:tc>
        <w:tc>
          <w:tcPr>
            <w:tcW w:w="719" w:type="dxa"/>
            <w:gridSpan w:val="2"/>
          </w:tcPr>
          <w:p w14:paraId="377EC1F0"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13.83</w:t>
            </w:r>
          </w:p>
        </w:tc>
        <w:tc>
          <w:tcPr>
            <w:tcW w:w="977" w:type="dxa"/>
          </w:tcPr>
          <w:p w14:paraId="14E2DB86"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8.82e-18</w:t>
            </w:r>
          </w:p>
        </w:tc>
        <w:tc>
          <w:tcPr>
            <w:tcW w:w="1084" w:type="dxa"/>
          </w:tcPr>
          <w:p w14:paraId="5E0C5428"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0.73</w:t>
            </w:r>
          </w:p>
        </w:tc>
      </w:tr>
      <w:tr w:rsidR="0044365E" w:rsidRPr="006905EB" w14:paraId="24D81F10" w14:textId="77777777" w:rsidTr="0044365E">
        <w:trPr>
          <w:jc w:val="right"/>
        </w:trPr>
        <w:tc>
          <w:tcPr>
            <w:tcW w:w="1701" w:type="dxa"/>
          </w:tcPr>
          <w:p w14:paraId="5DB4F7A7"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GO:0045930</w:t>
            </w:r>
          </w:p>
        </w:tc>
        <w:tc>
          <w:tcPr>
            <w:tcW w:w="4533" w:type="dxa"/>
            <w:gridSpan w:val="2"/>
          </w:tcPr>
          <w:p w14:paraId="028DA746"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mitotic cell cycle</w:t>
            </w:r>
          </w:p>
        </w:tc>
        <w:tc>
          <w:tcPr>
            <w:tcW w:w="719" w:type="dxa"/>
            <w:gridSpan w:val="2"/>
          </w:tcPr>
          <w:p w14:paraId="0F56E79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13.33</w:t>
            </w:r>
          </w:p>
        </w:tc>
        <w:tc>
          <w:tcPr>
            <w:tcW w:w="977" w:type="dxa"/>
          </w:tcPr>
          <w:p w14:paraId="13FF90C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2.12e-19</w:t>
            </w:r>
          </w:p>
        </w:tc>
        <w:tc>
          <w:tcPr>
            <w:tcW w:w="1084" w:type="dxa"/>
          </w:tcPr>
          <w:p w14:paraId="4E621BFA"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0.69</w:t>
            </w:r>
          </w:p>
        </w:tc>
      </w:tr>
      <w:tr w:rsidR="0044365E" w:rsidRPr="006905EB" w14:paraId="24CE6E84" w14:textId="77777777" w:rsidTr="0044365E">
        <w:trPr>
          <w:jc w:val="right"/>
        </w:trPr>
        <w:tc>
          <w:tcPr>
            <w:tcW w:w="1701" w:type="dxa"/>
          </w:tcPr>
          <w:p w14:paraId="122C691B"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GO:0031324</w:t>
            </w:r>
          </w:p>
        </w:tc>
        <w:tc>
          <w:tcPr>
            <w:tcW w:w="4533" w:type="dxa"/>
            <w:gridSpan w:val="2"/>
          </w:tcPr>
          <w:p w14:paraId="4CC8DE71"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cellular metabolic process</w:t>
            </w:r>
          </w:p>
        </w:tc>
        <w:tc>
          <w:tcPr>
            <w:tcW w:w="719" w:type="dxa"/>
            <w:gridSpan w:val="2"/>
          </w:tcPr>
          <w:p w14:paraId="510A604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12.03</w:t>
            </w:r>
          </w:p>
        </w:tc>
        <w:tc>
          <w:tcPr>
            <w:tcW w:w="977" w:type="dxa"/>
          </w:tcPr>
          <w:p w14:paraId="161C6BB9"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2.37e-34</w:t>
            </w:r>
          </w:p>
        </w:tc>
        <w:tc>
          <w:tcPr>
            <w:tcW w:w="1084" w:type="dxa"/>
          </w:tcPr>
          <w:p w14:paraId="5B5D4935"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0.35</w:t>
            </w:r>
          </w:p>
        </w:tc>
      </w:tr>
      <w:tr w:rsidR="0044365E" w:rsidRPr="006905EB" w14:paraId="546D194D" w14:textId="77777777" w:rsidTr="0044365E">
        <w:trPr>
          <w:jc w:val="right"/>
        </w:trPr>
        <w:tc>
          <w:tcPr>
            <w:tcW w:w="1701" w:type="dxa"/>
          </w:tcPr>
          <w:p w14:paraId="1E7285E3"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GO:0060548</w:t>
            </w:r>
          </w:p>
        </w:tc>
        <w:tc>
          <w:tcPr>
            <w:tcW w:w="4533" w:type="dxa"/>
            <w:gridSpan w:val="2"/>
          </w:tcPr>
          <w:p w14:paraId="2A871754"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cell death</w:t>
            </w:r>
          </w:p>
        </w:tc>
        <w:tc>
          <w:tcPr>
            <w:tcW w:w="719" w:type="dxa"/>
            <w:gridSpan w:val="2"/>
          </w:tcPr>
          <w:p w14:paraId="1B96BE65"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11.95</w:t>
            </w:r>
          </w:p>
        </w:tc>
        <w:tc>
          <w:tcPr>
            <w:tcW w:w="977" w:type="dxa"/>
          </w:tcPr>
          <w:p w14:paraId="0112EA1C"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1.43e-34</w:t>
            </w:r>
          </w:p>
        </w:tc>
        <w:tc>
          <w:tcPr>
            <w:tcW w:w="1084" w:type="dxa"/>
          </w:tcPr>
          <w:p w14:paraId="4DABD73D"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0.35</w:t>
            </w:r>
          </w:p>
        </w:tc>
      </w:tr>
      <w:tr w:rsidR="0044365E" w:rsidRPr="006905EB" w14:paraId="43D416F4" w14:textId="77777777" w:rsidTr="0044365E">
        <w:trPr>
          <w:jc w:val="right"/>
        </w:trPr>
        <w:tc>
          <w:tcPr>
            <w:tcW w:w="1701" w:type="dxa"/>
          </w:tcPr>
          <w:p w14:paraId="7870719E"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GO:2000816</w:t>
            </w:r>
          </w:p>
        </w:tc>
        <w:tc>
          <w:tcPr>
            <w:tcW w:w="4533" w:type="dxa"/>
            <w:gridSpan w:val="2"/>
          </w:tcPr>
          <w:p w14:paraId="0CC3A1A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 regulation of mitotic sister chromatid separation</w:t>
            </w:r>
          </w:p>
        </w:tc>
        <w:tc>
          <w:tcPr>
            <w:tcW w:w="719" w:type="dxa"/>
            <w:gridSpan w:val="2"/>
          </w:tcPr>
          <w:p w14:paraId="481D42D5"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11.88</w:t>
            </w:r>
          </w:p>
        </w:tc>
        <w:tc>
          <w:tcPr>
            <w:tcW w:w="977" w:type="dxa"/>
          </w:tcPr>
          <w:p w14:paraId="2599C3F1"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7.56e-11</w:t>
            </w:r>
          </w:p>
        </w:tc>
        <w:tc>
          <w:tcPr>
            <w:tcW w:w="1084" w:type="dxa"/>
          </w:tcPr>
          <w:p w14:paraId="16FEB0DF"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1.0</w:t>
            </w:r>
          </w:p>
        </w:tc>
      </w:tr>
      <w:tr w:rsidR="0044365E" w:rsidRPr="006905EB" w14:paraId="0E67D3E9" w14:textId="77777777" w:rsidTr="0044365E">
        <w:trPr>
          <w:jc w:val="right"/>
        </w:trPr>
        <w:tc>
          <w:tcPr>
            <w:tcW w:w="1701" w:type="dxa"/>
          </w:tcPr>
          <w:p w14:paraId="3A817478"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GO:0045841</w:t>
            </w:r>
          </w:p>
        </w:tc>
        <w:tc>
          <w:tcPr>
            <w:tcW w:w="4533" w:type="dxa"/>
            <w:gridSpan w:val="2"/>
          </w:tcPr>
          <w:p w14:paraId="135DF3A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 regulation mitotic metaphase/anaphase transition</w:t>
            </w:r>
          </w:p>
        </w:tc>
        <w:tc>
          <w:tcPr>
            <w:tcW w:w="719" w:type="dxa"/>
            <w:gridSpan w:val="2"/>
          </w:tcPr>
          <w:p w14:paraId="165992F5"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10.46</w:t>
            </w:r>
          </w:p>
        </w:tc>
        <w:tc>
          <w:tcPr>
            <w:tcW w:w="977" w:type="dxa"/>
          </w:tcPr>
          <w:p w14:paraId="05677E7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2.29e-10</w:t>
            </w:r>
          </w:p>
        </w:tc>
        <w:tc>
          <w:tcPr>
            <w:tcW w:w="1084" w:type="dxa"/>
          </w:tcPr>
          <w:p w14:paraId="6E6AB327"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1.01</w:t>
            </w:r>
          </w:p>
        </w:tc>
      </w:tr>
      <w:tr w:rsidR="0044365E" w:rsidRPr="006905EB" w14:paraId="297C2099" w14:textId="77777777" w:rsidTr="0044365E">
        <w:trPr>
          <w:jc w:val="right"/>
        </w:trPr>
        <w:tc>
          <w:tcPr>
            <w:tcW w:w="1701" w:type="dxa"/>
          </w:tcPr>
          <w:p w14:paraId="4039451F"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GO:2001237</w:t>
            </w:r>
          </w:p>
        </w:tc>
        <w:tc>
          <w:tcPr>
            <w:tcW w:w="4533" w:type="dxa"/>
            <w:gridSpan w:val="2"/>
          </w:tcPr>
          <w:p w14:paraId="701D87EE"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 regulation of extrinsic apoptotic signaling pathway</w:t>
            </w:r>
          </w:p>
        </w:tc>
        <w:tc>
          <w:tcPr>
            <w:tcW w:w="719" w:type="dxa"/>
            <w:gridSpan w:val="2"/>
          </w:tcPr>
          <w:p w14:paraId="37F4B537"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9.67</w:t>
            </w:r>
          </w:p>
        </w:tc>
        <w:tc>
          <w:tcPr>
            <w:tcW w:w="977" w:type="dxa"/>
          </w:tcPr>
          <w:p w14:paraId="41D8CD4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5.60e-12</w:t>
            </w:r>
          </w:p>
        </w:tc>
        <w:tc>
          <w:tcPr>
            <w:tcW w:w="1084" w:type="dxa"/>
          </w:tcPr>
          <w:p w14:paraId="354815E1"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0.76</w:t>
            </w:r>
          </w:p>
        </w:tc>
      </w:tr>
      <w:tr w:rsidR="0044365E" w:rsidRPr="006905EB" w14:paraId="757C13A0" w14:textId="77777777" w:rsidTr="0044365E">
        <w:trPr>
          <w:jc w:val="right"/>
        </w:trPr>
        <w:tc>
          <w:tcPr>
            <w:tcW w:w="1701" w:type="dxa"/>
            <w:tcBorders>
              <w:bottom w:val="single" w:sz="4" w:space="0" w:color="auto"/>
            </w:tcBorders>
          </w:tcPr>
          <w:p w14:paraId="19FB487A"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GO:0051348</w:t>
            </w:r>
          </w:p>
        </w:tc>
        <w:tc>
          <w:tcPr>
            <w:tcW w:w="4533" w:type="dxa"/>
            <w:gridSpan w:val="2"/>
            <w:tcBorders>
              <w:bottom w:val="single" w:sz="4" w:space="0" w:color="auto"/>
            </w:tcBorders>
          </w:tcPr>
          <w:p w14:paraId="58184151"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Negative regulation of transferase activity</w:t>
            </w:r>
          </w:p>
        </w:tc>
        <w:tc>
          <w:tcPr>
            <w:tcW w:w="719" w:type="dxa"/>
            <w:gridSpan w:val="2"/>
            <w:tcBorders>
              <w:bottom w:val="single" w:sz="4" w:space="0" w:color="auto"/>
            </w:tcBorders>
          </w:tcPr>
          <w:p w14:paraId="358EA7D4"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8.90</w:t>
            </w:r>
          </w:p>
        </w:tc>
        <w:tc>
          <w:tcPr>
            <w:tcW w:w="977" w:type="dxa"/>
            <w:tcBorders>
              <w:bottom w:val="single" w:sz="4" w:space="0" w:color="auto"/>
            </w:tcBorders>
          </w:tcPr>
          <w:p w14:paraId="3CC93CF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1.17e-15</w:t>
            </w:r>
          </w:p>
        </w:tc>
        <w:tc>
          <w:tcPr>
            <w:tcW w:w="1084" w:type="dxa"/>
            <w:tcBorders>
              <w:bottom w:val="single" w:sz="4" w:space="0" w:color="auto"/>
            </w:tcBorders>
          </w:tcPr>
          <w:p w14:paraId="0F34BE7A"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0.59</w:t>
            </w:r>
          </w:p>
        </w:tc>
      </w:tr>
      <w:tr w:rsidR="0044365E" w:rsidRPr="006905EB" w14:paraId="2F386DB6" w14:textId="77777777" w:rsidTr="0044365E">
        <w:trPr>
          <w:jc w:val="right"/>
        </w:trPr>
        <w:tc>
          <w:tcPr>
            <w:tcW w:w="1701" w:type="dxa"/>
            <w:shd w:val="pct25" w:color="auto" w:fill="auto"/>
          </w:tcPr>
          <w:p w14:paraId="3409E201" w14:textId="77777777" w:rsidR="0044365E" w:rsidRPr="006905EB" w:rsidRDefault="0044365E" w:rsidP="009F1C6B">
            <w:pPr>
              <w:spacing w:line="240" w:lineRule="exact"/>
              <w:rPr>
                <w:rFonts w:cs="Arial"/>
                <w:b/>
                <w:color w:val="4D4D4D"/>
                <w:sz w:val="16"/>
                <w:szCs w:val="16"/>
              </w:rPr>
            </w:pPr>
          </w:p>
        </w:tc>
        <w:tc>
          <w:tcPr>
            <w:tcW w:w="4533" w:type="dxa"/>
            <w:gridSpan w:val="2"/>
            <w:shd w:val="pct25" w:color="auto" w:fill="auto"/>
          </w:tcPr>
          <w:p w14:paraId="7A300405" w14:textId="77777777" w:rsidR="0044365E" w:rsidRPr="006905EB" w:rsidRDefault="0044365E" w:rsidP="009F1C6B">
            <w:pPr>
              <w:spacing w:line="240" w:lineRule="exact"/>
              <w:rPr>
                <w:rFonts w:cs="Arial"/>
                <w:b/>
                <w:color w:val="4D4D4D"/>
                <w:sz w:val="16"/>
                <w:szCs w:val="16"/>
              </w:rPr>
            </w:pPr>
          </w:p>
        </w:tc>
        <w:tc>
          <w:tcPr>
            <w:tcW w:w="719" w:type="dxa"/>
            <w:gridSpan w:val="2"/>
            <w:shd w:val="pct25" w:color="auto" w:fill="auto"/>
          </w:tcPr>
          <w:p w14:paraId="1F1734D8" w14:textId="77777777" w:rsidR="0044365E" w:rsidRPr="006905EB" w:rsidRDefault="0044365E" w:rsidP="009F1C6B">
            <w:pPr>
              <w:spacing w:line="240" w:lineRule="exact"/>
              <w:rPr>
                <w:rFonts w:cs="Arial"/>
                <w:b/>
                <w:color w:val="4D4D4D"/>
                <w:sz w:val="16"/>
                <w:szCs w:val="16"/>
              </w:rPr>
            </w:pPr>
          </w:p>
        </w:tc>
        <w:tc>
          <w:tcPr>
            <w:tcW w:w="977" w:type="dxa"/>
            <w:shd w:val="pct25" w:color="auto" w:fill="auto"/>
          </w:tcPr>
          <w:p w14:paraId="58531437" w14:textId="77777777" w:rsidR="0044365E" w:rsidRPr="006905EB" w:rsidRDefault="0044365E" w:rsidP="009F1C6B">
            <w:pPr>
              <w:spacing w:line="240" w:lineRule="exact"/>
              <w:rPr>
                <w:rFonts w:cs="Arial"/>
                <w:b/>
                <w:color w:val="4D4D4D"/>
                <w:sz w:val="16"/>
                <w:szCs w:val="16"/>
              </w:rPr>
            </w:pPr>
          </w:p>
        </w:tc>
        <w:tc>
          <w:tcPr>
            <w:tcW w:w="1084" w:type="dxa"/>
            <w:shd w:val="pct25" w:color="auto" w:fill="auto"/>
          </w:tcPr>
          <w:p w14:paraId="063B6258" w14:textId="77777777" w:rsidR="0044365E" w:rsidRPr="006905EB" w:rsidRDefault="0044365E" w:rsidP="009F1C6B">
            <w:pPr>
              <w:spacing w:line="240" w:lineRule="exact"/>
              <w:jc w:val="center"/>
              <w:rPr>
                <w:rFonts w:cs="Arial"/>
                <w:color w:val="4D4D4D"/>
                <w:sz w:val="16"/>
                <w:szCs w:val="16"/>
              </w:rPr>
            </w:pPr>
          </w:p>
        </w:tc>
      </w:tr>
      <w:tr w:rsidR="0044365E" w:rsidRPr="006905EB" w14:paraId="7A175857" w14:textId="77777777" w:rsidTr="0044365E">
        <w:trPr>
          <w:jc w:val="right"/>
        </w:trPr>
        <w:tc>
          <w:tcPr>
            <w:tcW w:w="9014" w:type="dxa"/>
            <w:gridSpan w:val="7"/>
          </w:tcPr>
          <w:p w14:paraId="22D5AB3F"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3 - DYSREGULATED BIOLOGICAL PROCESSES RELATED TO NODES CERTIFIED BY REVERSE ENGINEERING IN THE LIVER INFECTED BY COVID</w:t>
            </w:r>
          </w:p>
        </w:tc>
      </w:tr>
      <w:tr w:rsidR="0044365E" w:rsidRPr="006905EB" w14:paraId="49655684" w14:textId="77777777" w:rsidTr="0044365E">
        <w:trPr>
          <w:trHeight w:val="386"/>
          <w:jc w:val="right"/>
        </w:trPr>
        <w:tc>
          <w:tcPr>
            <w:tcW w:w="1701" w:type="dxa"/>
          </w:tcPr>
          <w:p w14:paraId="6CA4F43E" w14:textId="77777777" w:rsidR="0044365E" w:rsidRPr="006905EB" w:rsidRDefault="0044365E" w:rsidP="009F1C6B">
            <w:pPr>
              <w:spacing w:line="240" w:lineRule="exact"/>
              <w:jc w:val="center"/>
              <w:rPr>
                <w:rFonts w:cs="Arial"/>
                <w:b/>
                <w:color w:val="4D4D4D"/>
                <w:sz w:val="16"/>
                <w:szCs w:val="16"/>
              </w:rPr>
            </w:pPr>
            <w:bookmarkStart w:id="5" w:name="_Hlk158485976"/>
            <w:r w:rsidRPr="009F1C6B">
              <w:rPr>
                <w:rFonts w:cs="Arial"/>
                <w:b/>
                <w:color w:val="FF0000"/>
                <w:sz w:val="16"/>
                <w:szCs w:val="16"/>
                <w:lang w:val="en-GB"/>
              </w:rPr>
              <w:t>3A</w:t>
            </w:r>
            <w:r w:rsidRPr="006905EB">
              <w:rPr>
                <w:rFonts w:cs="Arial"/>
                <w:b/>
                <w:color w:val="4D4D4D"/>
                <w:sz w:val="16"/>
                <w:szCs w:val="16"/>
                <w:lang w:val="en-GB"/>
              </w:rPr>
              <w:t xml:space="preserve"> -</w:t>
            </w:r>
            <w:r w:rsidRPr="006905EB">
              <w:rPr>
                <w:rFonts w:cs="Arial"/>
                <w:b/>
                <w:color w:val="4D4D4D"/>
                <w:sz w:val="16"/>
                <w:szCs w:val="16"/>
              </w:rPr>
              <w:t>Local network clustering (STRING)**</w:t>
            </w:r>
          </w:p>
        </w:tc>
        <w:tc>
          <w:tcPr>
            <w:tcW w:w="4631" w:type="dxa"/>
            <w:gridSpan w:val="3"/>
          </w:tcPr>
          <w:p w14:paraId="0F3AEB6F"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Description</w:t>
            </w:r>
          </w:p>
        </w:tc>
        <w:tc>
          <w:tcPr>
            <w:tcW w:w="621" w:type="dxa"/>
          </w:tcPr>
          <w:p w14:paraId="6266AD01"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P</w:t>
            </w:r>
          </w:p>
        </w:tc>
        <w:tc>
          <w:tcPr>
            <w:tcW w:w="977" w:type="dxa"/>
          </w:tcPr>
          <w:p w14:paraId="1807FB99"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p-value</w:t>
            </w:r>
          </w:p>
        </w:tc>
        <w:tc>
          <w:tcPr>
            <w:tcW w:w="1084" w:type="dxa"/>
          </w:tcPr>
          <w:p w14:paraId="054BD635"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Strength</w:t>
            </w:r>
          </w:p>
        </w:tc>
      </w:tr>
      <w:bookmarkEnd w:id="5"/>
      <w:tr w:rsidR="0044365E" w:rsidRPr="006905EB" w14:paraId="27E24355" w14:textId="77777777" w:rsidTr="0044365E">
        <w:trPr>
          <w:jc w:val="right"/>
        </w:trPr>
        <w:tc>
          <w:tcPr>
            <w:tcW w:w="1701" w:type="dxa"/>
          </w:tcPr>
          <w:p w14:paraId="4FB4E6AF"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CL.152</w:t>
            </w:r>
          </w:p>
        </w:tc>
        <w:tc>
          <w:tcPr>
            <w:tcW w:w="4631" w:type="dxa"/>
            <w:gridSpan w:val="3"/>
          </w:tcPr>
          <w:p w14:paraId="6A02B485"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Viral mRNA Translation</w:t>
            </w:r>
          </w:p>
        </w:tc>
        <w:tc>
          <w:tcPr>
            <w:tcW w:w="621" w:type="dxa"/>
          </w:tcPr>
          <w:p w14:paraId="04D43035"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89.03</w:t>
            </w:r>
          </w:p>
        </w:tc>
        <w:tc>
          <w:tcPr>
            <w:tcW w:w="977" w:type="dxa"/>
          </w:tcPr>
          <w:p w14:paraId="5B4A053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7.21e-46</w:t>
            </w:r>
          </w:p>
        </w:tc>
        <w:tc>
          <w:tcPr>
            <w:tcW w:w="1084" w:type="dxa"/>
          </w:tcPr>
          <w:p w14:paraId="41B71660"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1.19</w:t>
            </w:r>
          </w:p>
        </w:tc>
      </w:tr>
      <w:tr w:rsidR="0044365E" w:rsidRPr="006905EB" w14:paraId="0004C5E2" w14:textId="77777777" w:rsidTr="0044365E">
        <w:trPr>
          <w:jc w:val="right"/>
        </w:trPr>
        <w:tc>
          <w:tcPr>
            <w:tcW w:w="1701" w:type="dxa"/>
          </w:tcPr>
          <w:p w14:paraId="2E3DE148"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CL:159</w:t>
            </w:r>
          </w:p>
        </w:tc>
        <w:tc>
          <w:tcPr>
            <w:tcW w:w="4631" w:type="dxa"/>
            <w:gridSpan w:val="3"/>
          </w:tcPr>
          <w:p w14:paraId="16F852F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Viral mRNA Translation</w:t>
            </w:r>
          </w:p>
        </w:tc>
        <w:tc>
          <w:tcPr>
            <w:tcW w:w="621" w:type="dxa"/>
          </w:tcPr>
          <w:p w14:paraId="4F94607E"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55.38</w:t>
            </w:r>
          </w:p>
        </w:tc>
        <w:tc>
          <w:tcPr>
            <w:tcW w:w="977" w:type="dxa"/>
          </w:tcPr>
          <w:p w14:paraId="0A469E8A"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1.06e-45</w:t>
            </w:r>
          </w:p>
        </w:tc>
        <w:tc>
          <w:tcPr>
            <w:tcW w:w="1084" w:type="dxa"/>
          </w:tcPr>
          <w:p w14:paraId="523CC2AA"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1.23</w:t>
            </w:r>
          </w:p>
        </w:tc>
      </w:tr>
      <w:tr w:rsidR="0044365E" w:rsidRPr="006905EB" w14:paraId="2CA111CB" w14:textId="77777777" w:rsidTr="0044365E">
        <w:trPr>
          <w:jc w:val="right"/>
        </w:trPr>
        <w:tc>
          <w:tcPr>
            <w:tcW w:w="1701" w:type="dxa"/>
          </w:tcPr>
          <w:p w14:paraId="52282593"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CL:162</w:t>
            </w:r>
          </w:p>
        </w:tc>
        <w:tc>
          <w:tcPr>
            <w:tcW w:w="4631" w:type="dxa"/>
            <w:gridSpan w:val="3"/>
          </w:tcPr>
          <w:p w14:paraId="6936544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Cytoplasmic ribosomal proteins</w:t>
            </w:r>
          </w:p>
        </w:tc>
        <w:tc>
          <w:tcPr>
            <w:tcW w:w="621" w:type="dxa"/>
          </w:tcPr>
          <w:p w14:paraId="644B9090"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54.16</w:t>
            </w:r>
          </w:p>
        </w:tc>
        <w:tc>
          <w:tcPr>
            <w:tcW w:w="977" w:type="dxa"/>
          </w:tcPr>
          <w:p w14:paraId="41F5D8A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1.41e-43</w:t>
            </w:r>
          </w:p>
        </w:tc>
        <w:tc>
          <w:tcPr>
            <w:tcW w:w="1084" w:type="dxa"/>
          </w:tcPr>
          <w:p w14:paraId="0F864210"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1.23</w:t>
            </w:r>
          </w:p>
        </w:tc>
      </w:tr>
      <w:tr w:rsidR="0044365E" w:rsidRPr="006905EB" w14:paraId="470D0762" w14:textId="77777777" w:rsidTr="0044365E">
        <w:trPr>
          <w:jc w:val="right"/>
        </w:trPr>
        <w:tc>
          <w:tcPr>
            <w:tcW w:w="1701" w:type="dxa"/>
            <w:tcBorders>
              <w:bottom w:val="single" w:sz="4" w:space="0" w:color="auto"/>
            </w:tcBorders>
          </w:tcPr>
          <w:p w14:paraId="3A345224"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CL.143</w:t>
            </w:r>
          </w:p>
        </w:tc>
        <w:tc>
          <w:tcPr>
            <w:tcW w:w="4631" w:type="dxa"/>
            <w:gridSpan w:val="3"/>
            <w:tcBorders>
              <w:bottom w:val="single" w:sz="4" w:space="0" w:color="auto"/>
            </w:tcBorders>
          </w:tcPr>
          <w:p w14:paraId="04400E2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Viral mRNA Transl. and Sec61 translocon complex</w:t>
            </w:r>
          </w:p>
        </w:tc>
        <w:tc>
          <w:tcPr>
            <w:tcW w:w="621" w:type="dxa"/>
            <w:tcBorders>
              <w:bottom w:val="single" w:sz="4" w:space="0" w:color="auto"/>
            </w:tcBorders>
          </w:tcPr>
          <w:p w14:paraId="286C27FE"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53.10</w:t>
            </w:r>
          </w:p>
        </w:tc>
        <w:tc>
          <w:tcPr>
            <w:tcW w:w="977" w:type="dxa"/>
            <w:tcBorders>
              <w:bottom w:val="single" w:sz="4" w:space="0" w:color="auto"/>
            </w:tcBorders>
          </w:tcPr>
          <w:p w14:paraId="584700B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6.93e-47</w:t>
            </w:r>
          </w:p>
        </w:tc>
        <w:tc>
          <w:tcPr>
            <w:tcW w:w="1084" w:type="dxa"/>
            <w:tcBorders>
              <w:bottom w:val="single" w:sz="4" w:space="0" w:color="auto"/>
            </w:tcBorders>
          </w:tcPr>
          <w:p w14:paraId="36F3EE62"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1.11</w:t>
            </w:r>
          </w:p>
        </w:tc>
      </w:tr>
      <w:tr w:rsidR="0044365E" w:rsidRPr="006905EB" w14:paraId="63F05AA7" w14:textId="77777777" w:rsidTr="0044365E">
        <w:trPr>
          <w:jc w:val="right"/>
        </w:trPr>
        <w:tc>
          <w:tcPr>
            <w:tcW w:w="1701" w:type="dxa"/>
            <w:shd w:val="pct25" w:color="auto" w:fill="auto"/>
          </w:tcPr>
          <w:p w14:paraId="59E11603" w14:textId="77777777" w:rsidR="0044365E" w:rsidRPr="006905EB" w:rsidRDefault="0044365E" w:rsidP="009F1C6B">
            <w:pPr>
              <w:spacing w:line="240" w:lineRule="exact"/>
              <w:rPr>
                <w:rFonts w:cs="Arial"/>
                <w:b/>
                <w:color w:val="4D4D4D"/>
                <w:sz w:val="16"/>
                <w:szCs w:val="16"/>
              </w:rPr>
            </w:pPr>
          </w:p>
        </w:tc>
        <w:tc>
          <w:tcPr>
            <w:tcW w:w="4631" w:type="dxa"/>
            <w:gridSpan w:val="3"/>
            <w:shd w:val="pct25" w:color="auto" w:fill="auto"/>
          </w:tcPr>
          <w:p w14:paraId="2B166202" w14:textId="77777777" w:rsidR="0044365E" w:rsidRPr="006905EB" w:rsidRDefault="0044365E" w:rsidP="009F1C6B">
            <w:pPr>
              <w:spacing w:line="240" w:lineRule="exact"/>
              <w:rPr>
                <w:rFonts w:cs="Arial"/>
                <w:b/>
                <w:color w:val="4D4D4D"/>
                <w:sz w:val="16"/>
                <w:szCs w:val="16"/>
              </w:rPr>
            </w:pPr>
          </w:p>
        </w:tc>
        <w:tc>
          <w:tcPr>
            <w:tcW w:w="621" w:type="dxa"/>
            <w:shd w:val="pct25" w:color="auto" w:fill="auto"/>
          </w:tcPr>
          <w:p w14:paraId="14BAB64E" w14:textId="77777777" w:rsidR="0044365E" w:rsidRPr="006905EB" w:rsidRDefault="0044365E" w:rsidP="009F1C6B">
            <w:pPr>
              <w:spacing w:line="240" w:lineRule="exact"/>
              <w:rPr>
                <w:rFonts w:cs="Arial"/>
                <w:b/>
                <w:color w:val="4D4D4D"/>
                <w:sz w:val="16"/>
                <w:szCs w:val="16"/>
              </w:rPr>
            </w:pPr>
          </w:p>
        </w:tc>
        <w:tc>
          <w:tcPr>
            <w:tcW w:w="977" w:type="dxa"/>
            <w:shd w:val="pct25" w:color="auto" w:fill="auto"/>
          </w:tcPr>
          <w:p w14:paraId="59F07E10" w14:textId="77777777" w:rsidR="0044365E" w:rsidRPr="006905EB" w:rsidRDefault="0044365E" w:rsidP="009F1C6B">
            <w:pPr>
              <w:spacing w:line="240" w:lineRule="exact"/>
              <w:rPr>
                <w:rFonts w:cs="Arial"/>
                <w:b/>
                <w:color w:val="4D4D4D"/>
                <w:sz w:val="16"/>
                <w:szCs w:val="16"/>
              </w:rPr>
            </w:pPr>
          </w:p>
        </w:tc>
        <w:tc>
          <w:tcPr>
            <w:tcW w:w="1084" w:type="dxa"/>
            <w:shd w:val="pct25" w:color="auto" w:fill="auto"/>
          </w:tcPr>
          <w:p w14:paraId="7A2120B3" w14:textId="77777777" w:rsidR="0044365E" w:rsidRPr="006905EB" w:rsidRDefault="0044365E" w:rsidP="009F1C6B">
            <w:pPr>
              <w:spacing w:line="240" w:lineRule="exact"/>
              <w:jc w:val="center"/>
              <w:rPr>
                <w:rFonts w:cs="Arial"/>
                <w:b/>
                <w:color w:val="4D4D4D"/>
                <w:sz w:val="16"/>
                <w:szCs w:val="16"/>
              </w:rPr>
            </w:pPr>
          </w:p>
        </w:tc>
      </w:tr>
      <w:tr w:rsidR="0044365E" w:rsidRPr="006905EB" w14:paraId="43654940" w14:textId="77777777" w:rsidTr="0044365E">
        <w:trPr>
          <w:jc w:val="right"/>
        </w:trPr>
        <w:tc>
          <w:tcPr>
            <w:tcW w:w="1701" w:type="dxa"/>
          </w:tcPr>
          <w:p w14:paraId="16D29A9A" w14:textId="77777777" w:rsidR="0044365E" w:rsidRPr="006905EB" w:rsidRDefault="0044365E" w:rsidP="009F1C6B">
            <w:pPr>
              <w:spacing w:line="240" w:lineRule="exact"/>
              <w:jc w:val="center"/>
              <w:rPr>
                <w:rFonts w:cs="Arial"/>
                <w:b/>
                <w:color w:val="4D4D4D"/>
                <w:sz w:val="16"/>
                <w:szCs w:val="16"/>
              </w:rPr>
            </w:pPr>
            <w:r w:rsidRPr="009F1C6B">
              <w:rPr>
                <w:rFonts w:cs="Arial"/>
                <w:b/>
                <w:color w:val="FF0000"/>
                <w:sz w:val="16"/>
                <w:szCs w:val="16"/>
              </w:rPr>
              <w:t>3B</w:t>
            </w:r>
            <w:r w:rsidRPr="006905EB">
              <w:rPr>
                <w:rFonts w:cs="Arial"/>
                <w:b/>
                <w:color w:val="4D4D4D"/>
                <w:sz w:val="16"/>
                <w:szCs w:val="16"/>
              </w:rPr>
              <w:t xml:space="preserve"> - REACTOME PATHWAYS</w:t>
            </w:r>
          </w:p>
        </w:tc>
        <w:tc>
          <w:tcPr>
            <w:tcW w:w="4631" w:type="dxa"/>
            <w:gridSpan w:val="3"/>
          </w:tcPr>
          <w:p w14:paraId="2881C8EF"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Description</w:t>
            </w:r>
          </w:p>
        </w:tc>
        <w:tc>
          <w:tcPr>
            <w:tcW w:w="621" w:type="dxa"/>
          </w:tcPr>
          <w:p w14:paraId="16063B2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P</w:t>
            </w:r>
          </w:p>
        </w:tc>
        <w:tc>
          <w:tcPr>
            <w:tcW w:w="977" w:type="dxa"/>
          </w:tcPr>
          <w:p w14:paraId="08177E0B"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p-value</w:t>
            </w:r>
          </w:p>
        </w:tc>
        <w:tc>
          <w:tcPr>
            <w:tcW w:w="1084" w:type="dxa"/>
          </w:tcPr>
          <w:p w14:paraId="084B14B0"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Strength</w:t>
            </w:r>
          </w:p>
        </w:tc>
      </w:tr>
      <w:tr w:rsidR="0044365E" w:rsidRPr="006905EB" w14:paraId="09C53E4D" w14:textId="77777777" w:rsidTr="0044365E">
        <w:trPr>
          <w:jc w:val="right"/>
        </w:trPr>
        <w:tc>
          <w:tcPr>
            <w:tcW w:w="1701" w:type="dxa"/>
          </w:tcPr>
          <w:p w14:paraId="1FB807A0"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t>HSA-192823</w:t>
            </w:r>
          </w:p>
        </w:tc>
        <w:tc>
          <w:tcPr>
            <w:tcW w:w="4631" w:type="dxa"/>
            <w:gridSpan w:val="3"/>
          </w:tcPr>
          <w:p w14:paraId="720943C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Viral mRNA Translation</w:t>
            </w:r>
          </w:p>
        </w:tc>
        <w:tc>
          <w:tcPr>
            <w:tcW w:w="621" w:type="dxa"/>
          </w:tcPr>
          <w:p w14:paraId="68798A58"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64.09</w:t>
            </w:r>
          </w:p>
        </w:tc>
        <w:tc>
          <w:tcPr>
            <w:tcW w:w="977" w:type="dxa"/>
          </w:tcPr>
          <w:p w14:paraId="19BD5193"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2.56e-53</w:t>
            </w:r>
          </w:p>
        </w:tc>
        <w:tc>
          <w:tcPr>
            <w:tcW w:w="1084" w:type="dxa"/>
          </w:tcPr>
          <w:p w14:paraId="0EEF34B2"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1.2</w:t>
            </w:r>
          </w:p>
        </w:tc>
      </w:tr>
      <w:tr w:rsidR="0044365E" w:rsidRPr="006905EB" w14:paraId="012773A9" w14:textId="77777777" w:rsidTr="0044365E">
        <w:trPr>
          <w:jc w:val="right"/>
        </w:trPr>
        <w:tc>
          <w:tcPr>
            <w:tcW w:w="1701" w:type="dxa"/>
          </w:tcPr>
          <w:p w14:paraId="6EF3B4D6" w14:textId="77777777" w:rsidR="0044365E" w:rsidRPr="006905EB" w:rsidRDefault="0044365E" w:rsidP="009F1C6B">
            <w:pPr>
              <w:spacing w:line="240" w:lineRule="exact"/>
              <w:jc w:val="left"/>
              <w:rPr>
                <w:rFonts w:cs="Arial"/>
                <w:b/>
                <w:color w:val="4D4D4D"/>
                <w:sz w:val="16"/>
                <w:szCs w:val="16"/>
              </w:rPr>
            </w:pPr>
            <w:r w:rsidRPr="006905EB">
              <w:rPr>
                <w:rFonts w:cs="Arial"/>
                <w:b/>
                <w:color w:val="4D4D4D"/>
                <w:sz w:val="16"/>
                <w:szCs w:val="16"/>
              </w:rPr>
              <w:lastRenderedPageBreak/>
              <w:t>HSA-72764</w:t>
            </w:r>
          </w:p>
        </w:tc>
        <w:tc>
          <w:tcPr>
            <w:tcW w:w="4631" w:type="dxa"/>
            <w:gridSpan w:val="3"/>
          </w:tcPr>
          <w:p w14:paraId="166D5DAC"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Eukaryotic Translational Termination</w:t>
            </w:r>
          </w:p>
        </w:tc>
        <w:tc>
          <w:tcPr>
            <w:tcW w:w="621" w:type="dxa"/>
          </w:tcPr>
          <w:p w14:paraId="7CAF408F"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61.79</w:t>
            </w:r>
          </w:p>
        </w:tc>
        <w:tc>
          <w:tcPr>
            <w:tcW w:w="977" w:type="dxa"/>
          </w:tcPr>
          <w:p w14:paraId="6A4CAD2D" w14:textId="77777777" w:rsidR="0044365E" w:rsidRPr="006905EB" w:rsidRDefault="0044365E" w:rsidP="009F1C6B">
            <w:pPr>
              <w:spacing w:line="240" w:lineRule="exact"/>
              <w:rPr>
                <w:rFonts w:cs="Arial"/>
                <w:b/>
                <w:color w:val="4D4D4D"/>
                <w:sz w:val="16"/>
                <w:szCs w:val="16"/>
              </w:rPr>
            </w:pPr>
            <w:r w:rsidRPr="006905EB">
              <w:rPr>
                <w:rFonts w:cs="Arial"/>
                <w:b/>
                <w:color w:val="4D4D4D"/>
                <w:sz w:val="16"/>
                <w:szCs w:val="16"/>
              </w:rPr>
              <w:t>2.32e-52</w:t>
            </w:r>
          </w:p>
        </w:tc>
        <w:tc>
          <w:tcPr>
            <w:tcW w:w="1084" w:type="dxa"/>
          </w:tcPr>
          <w:p w14:paraId="1A9C81AC" w14:textId="77777777" w:rsidR="0044365E" w:rsidRPr="006905EB" w:rsidRDefault="0044365E" w:rsidP="009F1C6B">
            <w:pPr>
              <w:spacing w:line="240" w:lineRule="exact"/>
              <w:jc w:val="center"/>
              <w:rPr>
                <w:rFonts w:cs="Arial"/>
                <w:b/>
                <w:color w:val="4D4D4D"/>
                <w:sz w:val="16"/>
                <w:szCs w:val="16"/>
              </w:rPr>
            </w:pPr>
            <w:r w:rsidRPr="006905EB">
              <w:rPr>
                <w:rFonts w:cs="Arial"/>
                <w:b/>
                <w:color w:val="4D4D4D"/>
                <w:sz w:val="16"/>
                <w:szCs w:val="16"/>
              </w:rPr>
              <w:t>1.18</w:t>
            </w:r>
          </w:p>
        </w:tc>
      </w:tr>
      <w:tr w:rsidR="00EF5783" w:rsidRPr="006905EB" w14:paraId="6D91D7D7" w14:textId="77777777" w:rsidTr="0044365E">
        <w:trPr>
          <w:jc w:val="right"/>
        </w:trPr>
        <w:tc>
          <w:tcPr>
            <w:tcW w:w="1701" w:type="dxa"/>
          </w:tcPr>
          <w:p w14:paraId="27908457" w14:textId="7E796936"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HSA-72689</w:t>
            </w:r>
          </w:p>
        </w:tc>
        <w:tc>
          <w:tcPr>
            <w:tcW w:w="4631" w:type="dxa"/>
            <w:gridSpan w:val="3"/>
          </w:tcPr>
          <w:p w14:paraId="6E31CD8D" w14:textId="12C63EB2" w:rsidR="00EF5783" w:rsidRPr="006905EB" w:rsidRDefault="00EF5783" w:rsidP="00EF5783">
            <w:pPr>
              <w:spacing w:line="240" w:lineRule="exact"/>
              <w:rPr>
                <w:rFonts w:cs="Arial"/>
                <w:b/>
                <w:color w:val="4D4D4D"/>
                <w:sz w:val="16"/>
                <w:szCs w:val="16"/>
              </w:rPr>
            </w:pPr>
            <w:r w:rsidRPr="006905EB">
              <w:rPr>
                <w:rFonts w:cs="Arial"/>
                <w:b/>
                <w:color w:val="4D4D4D"/>
                <w:sz w:val="16"/>
                <w:szCs w:val="16"/>
              </w:rPr>
              <w:t>Formation of a pool of free 40S subunits</w:t>
            </w:r>
          </w:p>
        </w:tc>
        <w:tc>
          <w:tcPr>
            <w:tcW w:w="621" w:type="dxa"/>
          </w:tcPr>
          <w:p w14:paraId="07A79329" w14:textId="5A5FF2BA" w:rsidR="00EF5783" w:rsidRPr="006905EB" w:rsidRDefault="00EF5783" w:rsidP="00EF5783">
            <w:pPr>
              <w:spacing w:line="240" w:lineRule="exact"/>
              <w:rPr>
                <w:rFonts w:cs="Arial"/>
                <w:b/>
                <w:color w:val="4D4D4D"/>
                <w:sz w:val="16"/>
                <w:szCs w:val="16"/>
              </w:rPr>
            </w:pPr>
            <w:r w:rsidRPr="006905EB">
              <w:rPr>
                <w:rFonts w:cs="Arial"/>
                <w:b/>
                <w:color w:val="4D4D4D"/>
                <w:sz w:val="16"/>
                <w:szCs w:val="16"/>
              </w:rPr>
              <w:t>58.97</w:t>
            </w:r>
          </w:p>
        </w:tc>
        <w:tc>
          <w:tcPr>
            <w:tcW w:w="977" w:type="dxa"/>
          </w:tcPr>
          <w:p w14:paraId="42C545F7" w14:textId="2DEFAF06"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1.91e-51</w:t>
            </w:r>
          </w:p>
        </w:tc>
        <w:tc>
          <w:tcPr>
            <w:tcW w:w="1084" w:type="dxa"/>
          </w:tcPr>
          <w:p w14:paraId="2519E5CE" w14:textId="5F1A50C5"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1.15</w:t>
            </w:r>
          </w:p>
        </w:tc>
      </w:tr>
      <w:tr w:rsidR="00EF5783" w:rsidRPr="006905EB" w14:paraId="11C7D074" w14:textId="77777777" w:rsidTr="0044365E">
        <w:trPr>
          <w:jc w:val="right"/>
        </w:trPr>
        <w:tc>
          <w:tcPr>
            <w:tcW w:w="1701" w:type="dxa"/>
          </w:tcPr>
          <w:p w14:paraId="618CDB81" w14:textId="7777777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HSA-72737</w:t>
            </w:r>
          </w:p>
        </w:tc>
        <w:tc>
          <w:tcPr>
            <w:tcW w:w="4631" w:type="dxa"/>
            <w:gridSpan w:val="3"/>
          </w:tcPr>
          <w:p w14:paraId="73CDDE25"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CAP-dependent Translation Initiation</w:t>
            </w:r>
          </w:p>
        </w:tc>
        <w:tc>
          <w:tcPr>
            <w:tcW w:w="621" w:type="dxa"/>
          </w:tcPr>
          <w:p w14:paraId="3BD02787"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53.73</w:t>
            </w:r>
          </w:p>
        </w:tc>
        <w:tc>
          <w:tcPr>
            <w:tcW w:w="977" w:type="dxa"/>
          </w:tcPr>
          <w:p w14:paraId="3B894A13"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1.98e-49</w:t>
            </w:r>
          </w:p>
        </w:tc>
        <w:tc>
          <w:tcPr>
            <w:tcW w:w="1084" w:type="dxa"/>
          </w:tcPr>
          <w:p w14:paraId="1CEB8130"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1.09</w:t>
            </w:r>
          </w:p>
        </w:tc>
      </w:tr>
      <w:tr w:rsidR="00EF5783" w:rsidRPr="006905EB" w14:paraId="322EB610" w14:textId="77777777" w:rsidTr="0044365E">
        <w:trPr>
          <w:jc w:val="right"/>
        </w:trPr>
        <w:tc>
          <w:tcPr>
            <w:tcW w:w="1701" w:type="dxa"/>
          </w:tcPr>
          <w:p w14:paraId="3994A697" w14:textId="7777777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HSA-1799339</w:t>
            </w:r>
          </w:p>
        </w:tc>
        <w:tc>
          <w:tcPr>
            <w:tcW w:w="4631" w:type="dxa"/>
            <w:gridSpan w:val="3"/>
          </w:tcPr>
          <w:p w14:paraId="16C7CE64"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 xml:space="preserve">SRP-dependent cotranslational prot. targeting to membr. </w:t>
            </w:r>
          </w:p>
        </w:tc>
        <w:tc>
          <w:tcPr>
            <w:tcW w:w="621" w:type="dxa"/>
          </w:tcPr>
          <w:p w14:paraId="0A459C83"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53.17</w:t>
            </w:r>
          </w:p>
        </w:tc>
        <w:tc>
          <w:tcPr>
            <w:tcW w:w="977" w:type="dxa"/>
          </w:tcPr>
          <w:p w14:paraId="2B91FA53"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2.20e-48</w:t>
            </w:r>
          </w:p>
        </w:tc>
        <w:tc>
          <w:tcPr>
            <w:tcW w:w="1084" w:type="dxa"/>
          </w:tcPr>
          <w:p w14:paraId="1A3D067D"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1.1</w:t>
            </w:r>
          </w:p>
        </w:tc>
      </w:tr>
      <w:tr w:rsidR="00EF5783" w:rsidRPr="006905EB" w14:paraId="623E1AD5" w14:textId="77777777" w:rsidTr="0044365E">
        <w:trPr>
          <w:jc w:val="right"/>
        </w:trPr>
        <w:tc>
          <w:tcPr>
            <w:tcW w:w="1701" w:type="dxa"/>
          </w:tcPr>
          <w:p w14:paraId="6965B1EC" w14:textId="26CB945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HSA-9679506</w:t>
            </w:r>
          </w:p>
        </w:tc>
        <w:tc>
          <w:tcPr>
            <w:tcW w:w="4631" w:type="dxa"/>
            <w:gridSpan w:val="3"/>
          </w:tcPr>
          <w:p w14:paraId="7D679C2C" w14:textId="6B069AEE"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 infections</w:t>
            </w:r>
          </w:p>
        </w:tc>
        <w:tc>
          <w:tcPr>
            <w:tcW w:w="621" w:type="dxa"/>
          </w:tcPr>
          <w:p w14:paraId="0ADF4457" w14:textId="777287AE" w:rsidR="00EF5783" w:rsidRPr="006905EB" w:rsidRDefault="00EF5783" w:rsidP="00EF5783">
            <w:pPr>
              <w:spacing w:line="240" w:lineRule="exact"/>
              <w:rPr>
                <w:rFonts w:cs="Arial"/>
                <w:b/>
                <w:color w:val="4D4D4D"/>
                <w:sz w:val="16"/>
                <w:szCs w:val="16"/>
              </w:rPr>
            </w:pPr>
            <w:r w:rsidRPr="006905EB">
              <w:rPr>
                <w:rFonts w:cs="Arial"/>
                <w:b/>
                <w:color w:val="4D4D4D"/>
                <w:sz w:val="16"/>
                <w:szCs w:val="16"/>
              </w:rPr>
              <w:t>38.58</w:t>
            </w:r>
          </w:p>
        </w:tc>
        <w:tc>
          <w:tcPr>
            <w:tcW w:w="977" w:type="dxa"/>
          </w:tcPr>
          <w:p w14:paraId="324D76ED" w14:textId="7FCC1BB6" w:rsidR="00EF5783" w:rsidRPr="006905EB" w:rsidRDefault="00EF5783" w:rsidP="00EF5783">
            <w:pPr>
              <w:spacing w:line="240" w:lineRule="exact"/>
              <w:rPr>
                <w:rFonts w:cs="Arial"/>
                <w:b/>
                <w:color w:val="4D4D4D"/>
                <w:sz w:val="16"/>
                <w:szCs w:val="16"/>
              </w:rPr>
            </w:pPr>
            <w:r w:rsidRPr="006905EB">
              <w:rPr>
                <w:rFonts w:cs="Arial"/>
                <w:b/>
                <w:color w:val="4D4D4D"/>
                <w:sz w:val="16"/>
                <w:szCs w:val="16"/>
              </w:rPr>
              <w:t>5.77e-50</w:t>
            </w:r>
          </w:p>
        </w:tc>
        <w:tc>
          <w:tcPr>
            <w:tcW w:w="1084" w:type="dxa"/>
          </w:tcPr>
          <w:p w14:paraId="60D83A36" w14:textId="54501EE9"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0.76</w:t>
            </w:r>
          </w:p>
        </w:tc>
      </w:tr>
      <w:tr w:rsidR="00EF5783" w:rsidRPr="006905EB" w14:paraId="63041550" w14:textId="77777777" w:rsidTr="0044365E">
        <w:trPr>
          <w:jc w:val="right"/>
        </w:trPr>
        <w:tc>
          <w:tcPr>
            <w:tcW w:w="1701" w:type="dxa"/>
          </w:tcPr>
          <w:p w14:paraId="450B56AF" w14:textId="7777777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HSA-9754678</w:t>
            </w:r>
          </w:p>
        </w:tc>
        <w:tc>
          <w:tcPr>
            <w:tcW w:w="4631" w:type="dxa"/>
            <w:gridSpan w:val="3"/>
          </w:tcPr>
          <w:p w14:paraId="5F094D5E"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SARS-CoV-2 modulation of host translational machinery</w:t>
            </w:r>
          </w:p>
        </w:tc>
        <w:tc>
          <w:tcPr>
            <w:tcW w:w="621" w:type="dxa"/>
          </w:tcPr>
          <w:p w14:paraId="02E9E82B"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26.18</w:t>
            </w:r>
          </w:p>
        </w:tc>
        <w:tc>
          <w:tcPr>
            <w:tcW w:w="977" w:type="dxa"/>
          </w:tcPr>
          <w:p w14:paraId="627C6501"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2.39e-23</w:t>
            </w:r>
          </w:p>
        </w:tc>
        <w:tc>
          <w:tcPr>
            <w:tcW w:w="1084" w:type="dxa"/>
          </w:tcPr>
          <w:p w14:paraId="593BB7B9"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1.12</w:t>
            </w:r>
          </w:p>
        </w:tc>
      </w:tr>
      <w:tr w:rsidR="00EF5783" w:rsidRPr="006905EB" w14:paraId="21BAF667" w14:textId="77777777" w:rsidTr="0044365E">
        <w:trPr>
          <w:jc w:val="right"/>
        </w:trPr>
        <w:tc>
          <w:tcPr>
            <w:tcW w:w="1701" w:type="dxa"/>
          </w:tcPr>
          <w:p w14:paraId="2EB2877D" w14:textId="1F3E043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HSA-9692914</w:t>
            </w:r>
          </w:p>
        </w:tc>
        <w:tc>
          <w:tcPr>
            <w:tcW w:w="4631" w:type="dxa"/>
            <w:gridSpan w:val="3"/>
          </w:tcPr>
          <w:p w14:paraId="12048FB1" w14:textId="29346695"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SARS-CoV-1 host interactions</w:t>
            </w:r>
          </w:p>
        </w:tc>
        <w:tc>
          <w:tcPr>
            <w:tcW w:w="621" w:type="dxa"/>
          </w:tcPr>
          <w:p w14:paraId="54094581" w14:textId="5A50293C" w:rsidR="00EF5783" w:rsidRPr="006905EB" w:rsidRDefault="00EF5783" w:rsidP="00EF5783">
            <w:pPr>
              <w:spacing w:line="240" w:lineRule="exact"/>
              <w:rPr>
                <w:rFonts w:cs="Arial"/>
                <w:b/>
                <w:color w:val="4D4D4D"/>
                <w:sz w:val="16"/>
                <w:szCs w:val="16"/>
              </w:rPr>
            </w:pPr>
            <w:r w:rsidRPr="006905EB">
              <w:rPr>
                <w:rFonts w:cs="Arial"/>
                <w:b/>
                <w:color w:val="4D4D4D"/>
                <w:sz w:val="16"/>
                <w:szCs w:val="16"/>
              </w:rPr>
              <w:t>32.98</w:t>
            </w:r>
          </w:p>
        </w:tc>
        <w:tc>
          <w:tcPr>
            <w:tcW w:w="977" w:type="dxa"/>
          </w:tcPr>
          <w:p w14:paraId="02BC354B" w14:textId="504ACB19"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1.06e-32</w:t>
            </w:r>
          </w:p>
        </w:tc>
        <w:tc>
          <w:tcPr>
            <w:tcW w:w="1084" w:type="dxa"/>
          </w:tcPr>
          <w:p w14:paraId="0955200B" w14:textId="605E51ED"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1.03</w:t>
            </w:r>
          </w:p>
        </w:tc>
      </w:tr>
      <w:tr w:rsidR="00EF5783" w:rsidRPr="006905EB" w14:paraId="1CAD2B4B" w14:textId="77777777" w:rsidTr="0044365E">
        <w:trPr>
          <w:jc w:val="right"/>
        </w:trPr>
        <w:tc>
          <w:tcPr>
            <w:tcW w:w="1701" w:type="dxa"/>
          </w:tcPr>
          <w:p w14:paraId="4B938756" w14:textId="40764B31"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HSA-9705683</w:t>
            </w:r>
          </w:p>
        </w:tc>
        <w:tc>
          <w:tcPr>
            <w:tcW w:w="4631" w:type="dxa"/>
            <w:gridSpan w:val="3"/>
          </w:tcPr>
          <w:p w14:paraId="75BBCBD3" w14:textId="152F668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SARS-CoV-2 host interactions</w:t>
            </w:r>
          </w:p>
        </w:tc>
        <w:tc>
          <w:tcPr>
            <w:tcW w:w="621" w:type="dxa"/>
          </w:tcPr>
          <w:p w14:paraId="408758D6" w14:textId="567D06B5" w:rsidR="00EF5783" w:rsidRPr="006905EB" w:rsidRDefault="00EF5783" w:rsidP="00EF5783">
            <w:pPr>
              <w:spacing w:line="240" w:lineRule="exact"/>
              <w:rPr>
                <w:rFonts w:cs="Arial"/>
                <w:b/>
                <w:color w:val="4D4D4D"/>
                <w:sz w:val="16"/>
                <w:szCs w:val="16"/>
              </w:rPr>
            </w:pPr>
            <w:r w:rsidRPr="006905EB">
              <w:rPr>
                <w:rFonts w:cs="Arial"/>
                <w:b/>
                <w:color w:val="4D4D4D"/>
                <w:sz w:val="16"/>
                <w:szCs w:val="16"/>
              </w:rPr>
              <w:t>31.14</w:t>
            </w:r>
          </w:p>
        </w:tc>
        <w:tc>
          <w:tcPr>
            <w:tcW w:w="977" w:type="dxa"/>
          </w:tcPr>
          <w:p w14:paraId="2367D4E6" w14:textId="15773A6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1.61e-36</w:t>
            </w:r>
          </w:p>
        </w:tc>
        <w:tc>
          <w:tcPr>
            <w:tcW w:w="1084" w:type="dxa"/>
          </w:tcPr>
          <w:p w14:paraId="615F3626" w14:textId="1A08436F"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0.86</w:t>
            </w:r>
          </w:p>
        </w:tc>
      </w:tr>
      <w:tr w:rsidR="00EF5783" w:rsidRPr="006905EB" w14:paraId="11378437" w14:textId="77777777" w:rsidTr="0044365E">
        <w:trPr>
          <w:jc w:val="right"/>
        </w:trPr>
        <w:tc>
          <w:tcPr>
            <w:tcW w:w="1701" w:type="dxa"/>
          </w:tcPr>
          <w:p w14:paraId="470C1E5E" w14:textId="779DB081"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HSA-9678108</w:t>
            </w:r>
          </w:p>
        </w:tc>
        <w:tc>
          <w:tcPr>
            <w:tcW w:w="4631" w:type="dxa"/>
            <w:gridSpan w:val="3"/>
          </w:tcPr>
          <w:p w14:paraId="36F5D803" w14:textId="77894B82"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SARS-CoV-1 infection</w:t>
            </w:r>
          </w:p>
        </w:tc>
        <w:tc>
          <w:tcPr>
            <w:tcW w:w="621" w:type="dxa"/>
          </w:tcPr>
          <w:p w14:paraId="106CB918" w14:textId="6922A3CC" w:rsidR="00EF5783" w:rsidRPr="006905EB" w:rsidRDefault="00EF5783" w:rsidP="00EF5783">
            <w:pPr>
              <w:spacing w:line="240" w:lineRule="exact"/>
              <w:rPr>
                <w:rFonts w:cs="Arial"/>
                <w:b/>
                <w:color w:val="4D4D4D"/>
                <w:sz w:val="16"/>
                <w:szCs w:val="16"/>
              </w:rPr>
            </w:pPr>
            <w:r w:rsidRPr="006905EB">
              <w:rPr>
                <w:rFonts w:cs="Arial"/>
                <w:b/>
                <w:color w:val="4D4D4D"/>
                <w:sz w:val="16"/>
                <w:szCs w:val="16"/>
              </w:rPr>
              <w:t>30.73</w:t>
            </w:r>
          </w:p>
        </w:tc>
        <w:tc>
          <w:tcPr>
            <w:tcW w:w="977" w:type="dxa"/>
          </w:tcPr>
          <w:p w14:paraId="36058491" w14:textId="70F2C6C3"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1.12e-33</w:t>
            </w:r>
          </w:p>
        </w:tc>
        <w:tc>
          <w:tcPr>
            <w:tcW w:w="1084" w:type="dxa"/>
          </w:tcPr>
          <w:p w14:paraId="0CBB8705" w14:textId="2CC01822"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0.93</w:t>
            </w:r>
          </w:p>
        </w:tc>
      </w:tr>
      <w:tr w:rsidR="00EF5783" w:rsidRPr="006905EB" w14:paraId="3DBB7D9A" w14:textId="77777777" w:rsidTr="0044365E">
        <w:trPr>
          <w:jc w:val="right"/>
        </w:trPr>
        <w:tc>
          <w:tcPr>
            <w:tcW w:w="1701" w:type="dxa"/>
          </w:tcPr>
          <w:p w14:paraId="1C8BA4ED" w14:textId="7777777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HSA-9735869</w:t>
            </w:r>
          </w:p>
        </w:tc>
        <w:tc>
          <w:tcPr>
            <w:tcW w:w="4631" w:type="dxa"/>
            <w:gridSpan w:val="3"/>
          </w:tcPr>
          <w:p w14:paraId="3442E8AF"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SARS-CoV-1 modulates host translational machinery</w:t>
            </w:r>
          </w:p>
        </w:tc>
        <w:tc>
          <w:tcPr>
            <w:tcW w:w="621" w:type="dxa"/>
          </w:tcPr>
          <w:p w14:paraId="05E555D6"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28.19</w:t>
            </w:r>
          </w:p>
        </w:tc>
        <w:tc>
          <w:tcPr>
            <w:tcW w:w="977" w:type="dxa"/>
          </w:tcPr>
          <w:p w14:paraId="4A1A9CD0"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1.28e-23</w:t>
            </w:r>
          </w:p>
        </w:tc>
        <w:tc>
          <w:tcPr>
            <w:tcW w:w="1084" w:type="dxa"/>
          </w:tcPr>
          <w:p w14:paraId="79FEC43E"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1.22</w:t>
            </w:r>
          </w:p>
        </w:tc>
      </w:tr>
      <w:tr w:rsidR="00EF5783" w:rsidRPr="006905EB" w14:paraId="50CD8FDA" w14:textId="77777777" w:rsidTr="0044365E">
        <w:trPr>
          <w:jc w:val="right"/>
        </w:trPr>
        <w:tc>
          <w:tcPr>
            <w:tcW w:w="1701" w:type="dxa"/>
          </w:tcPr>
          <w:p w14:paraId="5CCE592E" w14:textId="79E6A270" w:rsidR="00EF5783" w:rsidRPr="006905EB" w:rsidRDefault="00EF5783" w:rsidP="00EF5783">
            <w:pPr>
              <w:spacing w:line="240" w:lineRule="exact"/>
              <w:jc w:val="left"/>
              <w:rPr>
                <w:rFonts w:cs="Arial"/>
                <w:b/>
                <w:color w:val="4D4D4D"/>
                <w:sz w:val="16"/>
                <w:szCs w:val="16"/>
              </w:rPr>
            </w:pPr>
            <w:r>
              <w:rPr>
                <w:rFonts w:cs="Arial"/>
                <w:b/>
                <w:color w:val="4D4D4D"/>
                <w:sz w:val="16"/>
                <w:szCs w:val="16"/>
              </w:rPr>
              <w:t>HAS-9754678</w:t>
            </w:r>
          </w:p>
        </w:tc>
        <w:tc>
          <w:tcPr>
            <w:tcW w:w="4631" w:type="dxa"/>
            <w:gridSpan w:val="3"/>
          </w:tcPr>
          <w:p w14:paraId="73402A8D" w14:textId="4D6FB612" w:rsidR="00EF5783" w:rsidRPr="006905EB" w:rsidRDefault="00EF5783" w:rsidP="00EF5783">
            <w:pPr>
              <w:spacing w:line="240" w:lineRule="exact"/>
              <w:rPr>
                <w:rFonts w:cs="Arial"/>
                <w:b/>
                <w:color w:val="4D4D4D"/>
                <w:sz w:val="16"/>
                <w:szCs w:val="16"/>
              </w:rPr>
            </w:pPr>
            <w:r>
              <w:rPr>
                <w:rFonts w:cs="Arial"/>
                <w:b/>
                <w:color w:val="4D4D4D"/>
                <w:sz w:val="16"/>
                <w:szCs w:val="16"/>
              </w:rPr>
              <w:t>SARS-CoV-2 modulation of host translational machinery</w:t>
            </w:r>
          </w:p>
        </w:tc>
        <w:tc>
          <w:tcPr>
            <w:tcW w:w="621" w:type="dxa"/>
          </w:tcPr>
          <w:p w14:paraId="7FAD5230" w14:textId="3DF79C7F" w:rsidR="00EF5783" w:rsidRPr="006905EB" w:rsidRDefault="00EF5783" w:rsidP="00EF5783">
            <w:pPr>
              <w:spacing w:line="240" w:lineRule="exact"/>
              <w:rPr>
                <w:rFonts w:cs="Arial"/>
                <w:b/>
                <w:color w:val="4D4D4D"/>
                <w:sz w:val="16"/>
                <w:szCs w:val="16"/>
              </w:rPr>
            </w:pPr>
            <w:r>
              <w:rPr>
                <w:rFonts w:cs="Arial"/>
                <w:b/>
                <w:color w:val="4D4D4D"/>
                <w:sz w:val="16"/>
                <w:szCs w:val="16"/>
              </w:rPr>
              <w:t>26.18</w:t>
            </w:r>
          </w:p>
        </w:tc>
        <w:tc>
          <w:tcPr>
            <w:tcW w:w="977" w:type="dxa"/>
          </w:tcPr>
          <w:p w14:paraId="3736FC17" w14:textId="778E1AC2" w:rsidR="00EF5783" w:rsidRPr="006905EB" w:rsidRDefault="00EF5783" w:rsidP="00EF5783">
            <w:pPr>
              <w:spacing w:line="240" w:lineRule="exact"/>
              <w:rPr>
                <w:rFonts w:cs="Arial"/>
                <w:b/>
                <w:color w:val="4D4D4D"/>
                <w:sz w:val="16"/>
                <w:szCs w:val="16"/>
              </w:rPr>
            </w:pPr>
            <w:r>
              <w:rPr>
                <w:rFonts w:cs="Arial"/>
                <w:b/>
                <w:color w:val="4D4D4D"/>
                <w:sz w:val="16"/>
                <w:szCs w:val="16"/>
              </w:rPr>
              <w:t>2.39e-23</w:t>
            </w:r>
          </w:p>
        </w:tc>
        <w:tc>
          <w:tcPr>
            <w:tcW w:w="1084" w:type="dxa"/>
          </w:tcPr>
          <w:p w14:paraId="5371D38C" w14:textId="171C9E07" w:rsidR="00EF5783" w:rsidRPr="006905EB" w:rsidRDefault="00EF5783" w:rsidP="00EF5783">
            <w:pPr>
              <w:spacing w:line="240" w:lineRule="exact"/>
              <w:jc w:val="center"/>
              <w:rPr>
                <w:rFonts w:cs="Arial"/>
                <w:b/>
                <w:color w:val="4D4D4D"/>
                <w:sz w:val="16"/>
                <w:szCs w:val="16"/>
              </w:rPr>
            </w:pPr>
            <w:r>
              <w:rPr>
                <w:rFonts w:cs="Arial"/>
                <w:b/>
                <w:color w:val="4D4D4D"/>
                <w:sz w:val="16"/>
                <w:szCs w:val="16"/>
              </w:rPr>
              <w:t>1.12</w:t>
            </w:r>
          </w:p>
        </w:tc>
      </w:tr>
      <w:tr w:rsidR="00EF5783" w:rsidRPr="006905EB" w14:paraId="435A481D" w14:textId="77777777" w:rsidTr="0044365E">
        <w:trPr>
          <w:jc w:val="right"/>
        </w:trPr>
        <w:tc>
          <w:tcPr>
            <w:tcW w:w="1701" w:type="dxa"/>
          </w:tcPr>
          <w:p w14:paraId="04CC580D" w14:textId="7777777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HSA-9694516</w:t>
            </w:r>
          </w:p>
        </w:tc>
        <w:tc>
          <w:tcPr>
            <w:tcW w:w="4631" w:type="dxa"/>
            <w:gridSpan w:val="3"/>
          </w:tcPr>
          <w:p w14:paraId="2E5A9608"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SARS-CoV-2 infections</w:t>
            </w:r>
          </w:p>
        </w:tc>
        <w:tc>
          <w:tcPr>
            <w:tcW w:w="621" w:type="dxa"/>
          </w:tcPr>
          <w:p w14:paraId="643A8A4B"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25.52</w:t>
            </w:r>
          </w:p>
        </w:tc>
        <w:tc>
          <w:tcPr>
            <w:tcW w:w="977" w:type="dxa"/>
          </w:tcPr>
          <w:p w14:paraId="34D853D6"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1.07e-34</w:t>
            </w:r>
          </w:p>
        </w:tc>
        <w:tc>
          <w:tcPr>
            <w:tcW w:w="1084" w:type="dxa"/>
          </w:tcPr>
          <w:p w14:paraId="6A15047E"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0.75</w:t>
            </w:r>
          </w:p>
        </w:tc>
      </w:tr>
      <w:tr w:rsidR="00EF5783" w:rsidRPr="006905EB" w14:paraId="166970D4" w14:textId="77777777" w:rsidTr="0044365E">
        <w:trPr>
          <w:jc w:val="right"/>
        </w:trPr>
        <w:tc>
          <w:tcPr>
            <w:tcW w:w="1701" w:type="dxa"/>
          </w:tcPr>
          <w:p w14:paraId="798D616A" w14:textId="7777777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HSA-9705671</w:t>
            </w:r>
          </w:p>
        </w:tc>
        <w:tc>
          <w:tcPr>
            <w:tcW w:w="4631" w:type="dxa"/>
            <w:gridSpan w:val="3"/>
          </w:tcPr>
          <w:p w14:paraId="3FDF1A64"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SARS-CoV-2 activates/modulates innate/adaptative immune responses</w:t>
            </w:r>
          </w:p>
        </w:tc>
        <w:tc>
          <w:tcPr>
            <w:tcW w:w="621" w:type="dxa"/>
          </w:tcPr>
          <w:p w14:paraId="6D0443F8"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11.06</w:t>
            </w:r>
          </w:p>
        </w:tc>
        <w:tc>
          <w:tcPr>
            <w:tcW w:w="977" w:type="dxa"/>
          </w:tcPr>
          <w:p w14:paraId="57B07289"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5.57e-14</w:t>
            </w:r>
          </w:p>
        </w:tc>
        <w:tc>
          <w:tcPr>
            <w:tcW w:w="1084" w:type="dxa"/>
          </w:tcPr>
          <w:p w14:paraId="2726CBE9"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0.75</w:t>
            </w:r>
          </w:p>
        </w:tc>
      </w:tr>
      <w:tr w:rsidR="00EF5783" w:rsidRPr="006905EB" w14:paraId="465B1F23" w14:textId="77777777" w:rsidTr="0044365E">
        <w:trPr>
          <w:jc w:val="right"/>
        </w:trPr>
        <w:tc>
          <w:tcPr>
            <w:tcW w:w="1701" w:type="dxa"/>
          </w:tcPr>
          <w:p w14:paraId="7C4B238C" w14:textId="263FFB9B"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HSA-597592</w:t>
            </w:r>
          </w:p>
        </w:tc>
        <w:tc>
          <w:tcPr>
            <w:tcW w:w="4631" w:type="dxa"/>
            <w:gridSpan w:val="3"/>
          </w:tcPr>
          <w:p w14:paraId="699FA77F" w14:textId="7FA439B4" w:rsidR="00EF5783" w:rsidRPr="006905EB" w:rsidRDefault="00EF5783" w:rsidP="00EF5783">
            <w:pPr>
              <w:spacing w:line="240" w:lineRule="exact"/>
              <w:rPr>
                <w:rFonts w:cs="Arial"/>
                <w:b/>
                <w:color w:val="4D4D4D"/>
                <w:sz w:val="16"/>
                <w:szCs w:val="16"/>
              </w:rPr>
            </w:pPr>
            <w:r w:rsidRPr="006905EB">
              <w:rPr>
                <w:rFonts w:cs="Arial"/>
                <w:b/>
                <w:color w:val="4D4D4D"/>
                <w:sz w:val="16"/>
                <w:szCs w:val="16"/>
              </w:rPr>
              <w:t>Post-translational protein modification</w:t>
            </w:r>
          </w:p>
        </w:tc>
        <w:tc>
          <w:tcPr>
            <w:tcW w:w="621" w:type="dxa"/>
          </w:tcPr>
          <w:p w14:paraId="2CE993DF" w14:textId="5A46AAC5" w:rsidR="00EF5783" w:rsidRPr="006905EB" w:rsidRDefault="00EF5783" w:rsidP="00EF5783">
            <w:pPr>
              <w:spacing w:line="240" w:lineRule="exact"/>
              <w:rPr>
                <w:rFonts w:cs="Arial"/>
                <w:b/>
                <w:color w:val="4D4D4D"/>
                <w:sz w:val="16"/>
                <w:szCs w:val="16"/>
              </w:rPr>
            </w:pPr>
            <w:r w:rsidRPr="006905EB">
              <w:rPr>
                <w:rFonts w:cs="Arial"/>
                <w:b/>
                <w:color w:val="4D4D4D"/>
                <w:sz w:val="16"/>
                <w:szCs w:val="16"/>
              </w:rPr>
              <w:t>7.95</w:t>
            </w:r>
          </w:p>
        </w:tc>
        <w:tc>
          <w:tcPr>
            <w:tcW w:w="977" w:type="dxa"/>
          </w:tcPr>
          <w:p w14:paraId="17DA9899" w14:textId="6412357C"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1.28e-22</w:t>
            </w:r>
          </w:p>
        </w:tc>
        <w:tc>
          <w:tcPr>
            <w:tcW w:w="1084" w:type="dxa"/>
          </w:tcPr>
          <w:p w14:paraId="381CDD1B" w14:textId="299AC1CC"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0.36</w:t>
            </w:r>
          </w:p>
        </w:tc>
      </w:tr>
      <w:tr w:rsidR="00EF5783" w:rsidRPr="006905EB" w14:paraId="7F32B8E4" w14:textId="77777777" w:rsidTr="0044365E">
        <w:trPr>
          <w:jc w:val="right"/>
        </w:trPr>
        <w:tc>
          <w:tcPr>
            <w:tcW w:w="1701" w:type="dxa"/>
            <w:tcBorders>
              <w:bottom w:val="single" w:sz="4" w:space="0" w:color="auto"/>
            </w:tcBorders>
          </w:tcPr>
          <w:p w14:paraId="661A3DEB" w14:textId="77777777" w:rsidR="00EF5783" w:rsidRPr="006905EB" w:rsidRDefault="00EF5783" w:rsidP="00EF5783">
            <w:pPr>
              <w:spacing w:line="240" w:lineRule="exact"/>
              <w:jc w:val="left"/>
              <w:rPr>
                <w:rFonts w:cs="Arial"/>
                <w:b/>
                <w:color w:val="4D4D4D"/>
                <w:sz w:val="16"/>
                <w:szCs w:val="16"/>
              </w:rPr>
            </w:pPr>
            <w:r w:rsidRPr="006905EB">
              <w:rPr>
                <w:rFonts w:cs="Arial"/>
                <w:b/>
                <w:color w:val="4D4D4D"/>
                <w:sz w:val="16"/>
                <w:szCs w:val="16"/>
              </w:rPr>
              <w:t>HSA-9772572</w:t>
            </w:r>
          </w:p>
        </w:tc>
        <w:tc>
          <w:tcPr>
            <w:tcW w:w="4631" w:type="dxa"/>
            <w:gridSpan w:val="3"/>
            <w:tcBorders>
              <w:bottom w:val="single" w:sz="4" w:space="0" w:color="auto"/>
            </w:tcBorders>
          </w:tcPr>
          <w:p w14:paraId="17C65676"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Early SARS-CoV-2 Infection Events</w:t>
            </w:r>
          </w:p>
        </w:tc>
        <w:tc>
          <w:tcPr>
            <w:tcW w:w="621" w:type="dxa"/>
            <w:tcBorders>
              <w:bottom w:val="single" w:sz="4" w:space="0" w:color="auto"/>
            </w:tcBorders>
          </w:tcPr>
          <w:p w14:paraId="2EEFAA89"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3.68</w:t>
            </w:r>
          </w:p>
        </w:tc>
        <w:tc>
          <w:tcPr>
            <w:tcW w:w="977" w:type="dxa"/>
            <w:tcBorders>
              <w:bottom w:val="single" w:sz="4" w:space="0" w:color="auto"/>
            </w:tcBorders>
          </w:tcPr>
          <w:p w14:paraId="3B6E100E" w14:textId="77777777" w:rsidR="00EF5783" w:rsidRPr="006905EB" w:rsidRDefault="00EF5783" w:rsidP="00EF5783">
            <w:pPr>
              <w:spacing w:line="240" w:lineRule="exact"/>
              <w:rPr>
                <w:rFonts w:cs="Arial"/>
                <w:b/>
                <w:color w:val="4D4D4D"/>
                <w:sz w:val="16"/>
                <w:szCs w:val="16"/>
              </w:rPr>
            </w:pPr>
            <w:r w:rsidRPr="006905EB">
              <w:rPr>
                <w:rFonts w:cs="Arial"/>
                <w:b/>
                <w:color w:val="4D4D4D"/>
                <w:sz w:val="16"/>
                <w:szCs w:val="16"/>
              </w:rPr>
              <w:t>1.3e-05</w:t>
            </w:r>
          </w:p>
        </w:tc>
        <w:tc>
          <w:tcPr>
            <w:tcW w:w="1084" w:type="dxa"/>
            <w:tcBorders>
              <w:bottom w:val="single" w:sz="4" w:space="0" w:color="auto"/>
            </w:tcBorders>
          </w:tcPr>
          <w:p w14:paraId="086AAB1A"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0.72</w:t>
            </w:r>
          </w:p>
        </w:tc>
      </w:tr>
      <w:tr w:rsidR="00EF5783" w:rsidRPr="006905EB" w14:paraId="318157AC" w14:textId="77777777" w:rsidTr="0044365E">
        <w:trPr>
          <w:jc w:val="right"/>
        </w:trPr>
        <w:tc>
          <w:tcPr>
            <w:tcW w:w="1701" w:type="dxa"/>
            <w:shd w:val="pct25" w:color="auto" w:fill="auto"/>
          </w:tcPr>
          <w:p w14:paraId="57EC08B9" w14:textId="77777777" w:rsidR="00EF5783" w:rsidRPr="006905EB" w:rsidRDefault="00EF5783" w:rsidP="00EF5783">
            <w:pPr>
              <w:spacing w:line="240" w:lineRule="exact"/>
              <w:rPr>
                <w:rFonts w:cs="Arial"/>
                <w:b/>
                <w:color w:val="4D4D4D"/>
                <w:sz w:val="16"/>
                <w:szCs w:val="16"/>
              </w:rPr>
            </w:pPr>
          </w:p>
        </w:tc>
        <w:tc>
          <w:tcPr>
            <w:tcW w:w="4631" w:type="dxa"/>
            <w:gridSpan w:val="3"/>
            <w:shd w:val="pct25" w:color="auto" w:fill="auto"/>
          </w:tcPr>
          <w:p w14:paraId="151791D4" w14:textId="77777777" w:rsidR="00EF5783" w:rsidRPr="006905EB" w:rsidRDefault="00EF5783" w:rsidP="00EF5783">
            <w:pPr>
              <w:spacing w:line="240" w:lineRule="exact"/>
              <w:rPr>
                <w:rFonts w:cs="Arial"/>
                <w:b/>
                <w:color w:val="4D4D4D"/>
                <w:sz w:val="16"/>
                <w:szCs w:val="16"/>
              </w:rPr>
            </w:pPr>
          </w:p>
        </w:tc>
        <w:tc>
          <w:tcPr>
            <w:tcW w:w="621" w:type="dxa"/>
            <w:shd w:val="pct25" w:color="auto" w:fill="auto"/>
          </w:tcPr>
          <w:p w14:paraId="444225B7" w14:textId="77777777" w:rsidR="00EF5783" w:rsidRPr="006905EB" w:rsidRDefault="00EF5783" w:rsidP="00EF5783">
            <w:pPr>
              <w:spacing w:line="240" w:lineRule="exact"/>
              <w:rPr>
                <w:rFonts w:cs="Arial"/>
                <w:b/>
                <w:color w:val="4D4D4D"/>
                <w:sz w:val="16"/>
                <w:szCs w:val="16"/>
              </w:rPr>
            </w:pPr>
          </w:p>
        </w:tc>
        <w:tc>
          <w:tcPr>
            <w:tcW w:w="977" w:type="dxa"/>
            <w:shd w:val="pct25" w:color="auto" w:fill="auto"/>
          </w:tcPr>
          <w:p w14:paraId="38ADC40F" w14:textId="77777777" w:rsidR="00EF5783" w:rsidRPr="006905EB" w:rsidRDefault="00EF5783" w:rsidP="00EF5783">
            <w:pPr>
              <w:spacing w:line="240" w:lineRule="exact"/>
              <w:rPr>
                <w:rFonts w:cs="Arial"/>
                <w:b/>
                <w:color w:val="4D4D4D"/>
                <w:sz w:val="16"/>
                <w:szCs w:val="16"/>
              </w:rPr>
            </w:pPr>
          </w:p>
        </w:tc>
        <w:tc>
          <w:tcPr>
            <w:tcW w:w="1084" w:type="dxa"/>
            <w:shd w:val="pct25" w:color="auto" w:fill="auto"/>
          </w:tcPr>
          <w:p w14:paraId="7D474079" w14:textId="77777777" w:rsidR="00EF5783" w:rsidRPr="006905EB" w:rsidRDefault="00EF5783" w:rsidP="00EF5783">
            <w:pPr>
              <w:spacing w:line="240" w:lineRule="exact"/>
              <w:jc w:val="center"/>
              <w:rPr>
                <w:rFonts w:cs="Arial"/>
                <w:b/>
                <w:color w:val="4D4D4D"/>
                <w:sz w:val="16"/>
                <w:szCs w:val="16"/>
              </w:rPr>
            </w:pPr>
          </w:p>
        </w:tc>
      </w:tr>
      <w:tr w:rsidR="00EF5783" w:rsidRPr="006905EB" w14:paraId="74FADB3D" w14:textId="77777777" w:rsidTr="0044365E">
        <w:trPr>
          <w:jc w:val="right"/>
        </w:trPr>
        <w:tc>
          <w:tcPr>
            <w:tcW w:w="9014" w:type="dxa"/>
            <w:gridSpan w:val="7"/>
          </w:tcPr>
          <w:p w14:paraId="4A0D22BF"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4 - PROTEIN DOMAIN CHARACTERISTICS IN THE LIVER INFECTED BY COVID</w:t>
            </w:r>
          </w:p>
        </w:tc>
      </w:tr>
      <w:tr w:rsidR="00EF5783" w:rsidRPr="006905EB" w14:paraId="68A5F0EA" w14:textId="77777777" w:rsidTr="0044365E">
        <w:trPr>
          <w:jc w:val="right"/>
        </w:trPr>
        <w:tc>
          <w:tcPr>
            <w:tcW w:w="1701" w:type="dxa"/>
          </w:tcPr>
          <w:p w14:paraId="56B9BBE7" w14:textId="36DBAB41" w:rsidR="00EF5783" w:rsidRPr="006905EB" w:rsidRDefault="00EF5783" w:rsidP="00EF5783">
            <w:pPr>
              <w:spacing w:line="240" w:lineRule="exact"/>
              <w:jc w:val="center"/>
              <w:rPr>
                <w:rFonts w:cs="Arial"/>
                <w:b/>
                <w:color w:val="4D4D4D"/>
                <w:sz w:val="16"/>
                <w:szCs w:val="16"/>
              </w:rPr>
            </w:pPr>
            <w:r w:rsidRPr="009F1C6B">
              <w:rPr>
                <w:rFonts w:cs="Arial"/>
                <w:b/>
                <w:color w:val="FF0000"/>
                <w:sz w:val="16"/>
                <w:szCs w:val="16"/>
                <w:lang w:val="en-GB"/>
              </w:rPr>
              <w:t>4A</w:t>
            </w:r>
            <w:r w:rsidRPr="006905EB">
              <w:rPr>
                <w:rFonts w:cs="Arial"/>
                <w:b/>
                <w:color w:val="4D4D4D"/>
                <w:sz w:val="16"/>
                <w:szCs w:val="16"/>
                <w:lang w:val="en-GB"/>
              </w:rPr>
              <w:t xml:space="preserve"> </w:t>
            </w:r>
            <w:r>
              <w:rPr>
                <w:rFonts w:cs="Arial"/>
                <w:b/>
                <w:color w:val="4D4D4D"/>
                <w:sz w:val="16"/>
                <w:szCs w:val="16"/>
                <w:lang w:val="en-GB"/>
              </w:rPr>
              <w:t>–</w:t>
            </w:r>
            <w:r w:rsidRPr="006905EB">
              <w:rPr>
                <w:rFonts w:cs="Arial"/>
                <w:b/>
                <w:color w:val="4D4D4D"/>
                <w:sz w:val="16"/>
                <w:szCs w:val="16"/>
                <w:lang w:val="en-GB"/>
              </w:rPr>
              <w:t xml:space="preserve"> </w:t>
            </w:r>
            <w:r w:rsidRPr="006905EB">
              <w:rPr>
                <w:rFonts w:cs="Arial"/>
                <w:b/>
                <w:color w:val="4D4D4D"/>
                <w:sz w:val="16"/>
                <w:szCs w:val="16"/>
              </w:rPr>
              <w:t>Prot</w:t>
            </w:r>
            <w:r>
              <w:rPr>
                <w:rFonts w:cs="Arial"/>
                <w:b/>
                <w:color w:val="4D4D4D"/>
                <w:sz w:val="16"/>
                <w:szCs w:val="16"/>
              </w:rPr>
              <w:t xml:space="preserve">. </w:t>
            </w:r>
            <w:r w:rsidRPr="006905EB">
              <w:rPr>
                <w:rFonts w:cs="Arial"/>
                <w:b/>
                <w:color w:val="4D4D4D"/>
                <w:sz w:val="16"/>
                <w:szCs w:val="16"/>
              </w:rPr>
              <w:t>Domains (InterPro)</w:t>
            </w:r>
          </w:p>
        </w:tc>
        <w:tc>
          <w:tcPr>
            <w:tcW w:w="3648" w:type="dxa"/>
          </w:tcPr>
          <w:p w14:paraId="2E6A79CA"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Description</w:t>
            </w:r>
          </w:p>
        </w:tc>
        <w:tc>
          <w:tcPr>
            <w:tcW w:w="983" w:type="dxa"/>
            <w:gridSpan w:val="2"/>
          </w:tcPr>
          <w:p w14:paraId="45CF114D"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Count in network</w:t>
            </w:r>
          </w:p>
        </w:tc>
        <w:tc>
          <w:tcPr>
            <w:tcW w:w="621" w:type="dxa"/>
          </w:tcPr>
          <w:p w14:paraId="33D7856C"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P</w:t>
            </w:r>
          </w:p>
        </w:tc>
        <w:tc>
          <w:tcPr>
            <w:tcW w:w="977" w:type="dxa"/>
          </w:tcPr>
          <w:p w14:paraId="6E2660E4"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p-value</w:t>
            </w:r>
          </w:p>
        </w:tc>
        <w:tc>
          <w:tcPr>
            <w:tcW w:w="1084" w:type="dxa"/>
          </w:tcPr>
          <w:p w14:paraId="515FF0CE" w14:textId="77777777" w:rsidR="00EF5783" w:rsidRPr="006905EB" w:rsidRDefault="00EF5783" w:rsidP="00EF5783">
            <w:pPr>
              <w:spacing w:line="240" w:lineRule="exact"/>
              <w:jc w:val="center"/>
              <w:rPr>
                <w:rFonts w:cs="Arial"/>
                <w:b/>
                <w:color w:val="4D4D4D"/>
                <w:sz w:val="16"/>
                <w:szCs w:val="16"/>
              </w:rPr>
            </w:pPr>
            <w:r w:rsidRPr="006905EB">
              <w:rPr>
                <w:rFonts w:cs="Arial"/>
                <w:b/>
                <w:color w:val="4D4D4D"/>
                <w:sz w:val="16"/>
                <w:szCs w:val="16"/>
              </w:rPr>
              <w:t>Strength</w:t>
            </w:r>
          </w:p>
        </w:tc>
      </w:tr>
      <w:tr w:rsidR="00EF5783" w:rsidRPr="006905EB" w14:paraId="6E95F423" w14:textId="77777777" w:rsidTr="0044365E">
        <w:trPr>
          <w:jc w:val="right"/>
        </w:trPr>
        <w:tc>
          <w:tcPr>
            <w:tcW w:w="1701" w:type="dxa"/>
          </w:tcPr>
          <w:p w14:paraId="4118384B" w14:textId="77777777" w:rsidR="00EF5783" w:rsidRPr="006905EB" w:rsidRDefault="00EF5783" w:rsidP="00EF5783">
            <w:pPr>
              <w:spacing w:line="240" w:lineRule="exact"/>
              <w:jc w:val="left"/>
              <w:rPr>
                <w:rFonts w:cs="Arial"/>
                <w:b/>
                <w:bCs/>
                <w:color w:val="4D4D4D"/>
                <w:sz w:val="16"/>
                <w:szCs w:val="16"/>
              </w:rPr>
            </w:pPr>
            <w:r w:rsidRPr="006905EB">
              <w:rPr>
                <w:b/>
                <w:bCs/>
                <w:sz w:val="16"/>
                <w:szCs w:val="16"/>
                <w:lang w:val="en-GB"/>
              </w:rPr>
              <w:t>IPR036048</w:t>
            </w:r>
          </w:p>
        </w:tc>
        <w:tc>
          <w:tcPr>
            <w:tcW w:w="3648" w:type="dxa"/>
          </w:tcPr>
          <w:p w14:paraId="593475AD" w14:textId="77777777" w:rsidR="00EF5783" w:rsidRPr="006905EB" w:rsidRDefault="00EF5783" w:rsidP="00EF5783">
            <w:pPr>
              <w:spacing w:line="240" w:lineRule="exact"/>
              <w:rPr>
                <w:rFonts w:cs="Arial"/>
                <w:b/>
                <w:bCs/>
                <w:color w:val="4D4D4D"/>
                <w:sz w:val="16"/>
                <w:szCs w:val="16"/>
              </w:rPr>
            </w:pPr>
            <w:r w:rsidRPr="006905EB">
              <w:rPr>
                <w:b/>
                <w:bCs/>
                <w:sz w:val="16"/>
                <w:szCs w:val="16"/>
                <w:lang w:val="en-GB"/>
              </w:rPr>
              <w:t xml:space="preserve">Chemokine interleukin-8-like superfamily </w:t>
            </w:r>
          </w:p>
        </w:tc>
        <w:tc>
          <w:tcPr>
            <w:tcW w:w="983" w:type="dxa"/>
            <w:gridSpan w:val="2"/>
          </w:tcPr>
          <w:p w14:paraId="4C936548" w14:textId="77777777" w:rsidR="00EF5783" w:rsidRPr="006905EB" w:rsidRDefault="00EF5783" w:rsidP="00EF5783">
            <w:pPr>
              <w:spacing w:line="240" w:lineRule="exact"/>
              <w:jc w:val="center"/>
              <w:rPr>
                <w:rFonts w:cs="Arial"/>
                <w:b/>
                <w:bCs/>
                <w:color w:val="4D4D4D"/>
                <w:sz w:val="16"/>
                <w:szCs w:val="16"/>
              </w:rPr>
            </w:pPr>
            <w:r w:rsidRPr="006905EB">
              <w:rPr>
                <w:b/>
                <w:bCs/>
                <w:sz w:val="16"/>
                <w:szCs w:val="16"/>
                <w:lang w:val="en-GB"/>
              </w:rPr>
              <w:t>29 of 44</w:t>
            </w:r>
          </w:p>
        </w:tc>
        <w:tc>
          <w:tcPr>
            <w:tcW w:w="621" w:type="dxa"/>
          </w:tcPr>
          <w:p w14:paraId="4DA16986" w14:textId="77777777" w:rsidR="00EF5783" w:rsidRPr="006905EB" w:rsidRDefault="00EF5783" w:rsidP="00EF5783">
            <w:pPr>
              <w:spacing w:line="240" w:lineRule="exact"/>
              <w:rPr>
                <w:rFonts w:cs="Arial"/>
                <w:b/>
                <w:bCs/>
                <w:color w:val="4D4D4D"/>
                <w:sz w:val="16"/>
                <w:szCs w:val="16"/>
              </w:rPr>
            </w:pPr>
            <w:r w:rsidRPr="006905EB">
              <w:rPr>
                <w:rFonts w:cs="Arial"/>
                <w:b/>
                <w:bCs/>
                <w:color w:val="4D4D4D"/>
                <w:sz w:val="16"/>
                <w:szCs w:val="16"/>
              </w:rPr>
              <w:t>15.03</w:t>
            </w:r>
          </w:p>
        </w:tc>
        <w:tc>
          <w:tcPr>
            <w:tcW w:w="977" w:type="dxa"/>
          </w:tcPr>
          <w:p w14:paraId="445A28E0" w14:textId="77777777" w:rsidR="00EF5783" w:rsidRPr="006905EB" w:rsidRDefault="00EF5783" w:rsidP="00EF5783">
            <w:pPr>
              <w:spacing w:line="240" w:lineRule="exact"/>
              <w:rPr>
                <w:rFonts w:cs="Arial"/>
                <w:b/>
                <w:bCs/>
                <w:color w:val="4D4D4D"/>
                <w:sz w:val="16"/>
                <w:szCs w:val="16"/>
              </w:rPr>
            </w:pPr>
            <w:r w:rsidRPr="006905EB">
              <w:rPr>
                <w:rFonts w:cs="Arial"/>
                <w:b/>
                <w:bCs/>
                <w:color w:val="4D4D4D"/>
                <w:sz w:val="16"/>
                <w:szCs w:val="16"/>
              </w:rPr>
              <w:t>1.11e-14</w:t>
            </w:r>
          </w:p>
        </w:tc>
        <w:tc>
          <w:tcPr>
            <w:tcW w:w="1084" w:type="dxa"/>
          </w:tcPr>
          <w:p w14:paraId="51DEE221" w14:textId="77777777" w:rsidR="00EF5783" w:rsidRPr="006905EB" w:rsidRDefault="00EF5783" w:rsidP="00EF5783">
            <w:pPr>
              <w:spacing w:line="240" w:lineRule="exact"/>
              <w:jc w:val="center"/>
              <w:rPr>
                <w:rFonts w:cs="Arial"/>
                <w:b/>
                <w:bCs/>
                <w:color w:val="4D4D4D"/>
                <w:sz w:val="16"/>
                <w:szCs w:val="16"/>
              </w:rPr>
            </w:pPr>
            <w:r w:rsidRPr="006905EB">
              <w:rPr>
                <w:rFonts w:cs="Arial"/>
                <w:b/>
                <w:bCs/>
                <w:color w:val="4D4D4D"/>
                <w:sz w:val="16"/>
                <w:szCs w:val="16"/>
              </w:rPr>
              <w:t>1.07</w:t>
            </w:r>
          </w:p>
        </w:tc>
      </w:tr>
      <w:tr w:rsidR="00FA5D4E" w:rsidRPr="006905EB" w14:paraId="12D0713B" w14:textId="77777777" w:rsidTr="0044365E">
        <w:trPr>
          <w:jc w:val="right"/>
        </w:trPr>
        <w:tc>
          <w:tcPr>
            <w:tcW w:w="1701" w:type="dxa"/>
          </w:tcPr>
          <w:p w14:paraId="510E34F4" w14:textId="395B5CA4" w:rsidR="00FA5D4E" w:rsidRPr="006905EB" w:rsidRDefault="00FA5D4E" w:rsidP="00FA5D4E">
            <w:pPr>
              <w:spacing w:line="240" w:lineRule="exact"/>
              <w:jc w:val="left"/>
              <w:rPr>
                <w:b/>
                <w:bCs/>
                <w:sz w:val="16"/>
                <w:szCs w:val="16"/>
                <w:lang w:val="en-GB"/>
              </w:rPr>
            </w:pPr>
            <w:r w:rsidRPr="006905EB">
              <w:rPr>
                <w:b/>
                <w:bCs/>
                <w:sz w:val="16"/>
                <w:szCs w:val="16"/>
              </w:rPr>
              <w:t>IPR039809</w:t>
            </w:r>
          </w:p>
        </w:tc>
        <w:tc>
          <w:tcPr>
            <w:tcW w:w="3648" w:type="dxa"/>
          </w:tcPr>
          <w:p w14:paraId="29124497" w14:textId="00FDC0D8" w:rsidR="00FA5D4E" w:rsidRPr="006905EB" w:rsidRDefault="00FA5D4E" w:rsidP="00FA5D4E">
            <w:pPr>
              <w:spacing w:line="240" w:lineRule="exact"/>
              <w:rPr>
                <w:b/>
                <w:bCs/>
                <w:sz w:val="16"/>
                <w:szCs w:val="16"/>
                <w:lang w:val="en-GB"/>
              </w:rPr>
            </w:pPr>
            <w:r w:rsidRPr="006905EB">
              <w:rPr>
                <w:b/>
                <w:bCs/>
                <w:sz w:val="16"/>
                <w:szCs w:val="16"/>
              </w:rPr>
              <w:t xml:space="preserve">Chemokine beta/gamma/delta </w:t>
            </w:r>
          </w:p>
        </w:tc>
        <w:tc>
          <w:tcPr>
            <w:tcW w:w="983" w:type="dxa"/>
            <w:gridSpan w:val="2"/>
          </w:tcPr>
          <w:p w14:paraId="3CDE276D" w14:textId="21DBD9F7" w:rsidR="00FA5D4E" w:rsidRPr="006905EB" w:rsidRDefault="00FA5D4E" w:rsidP="00FA5D4E">
            <w:pPr>
              <w:spacing w:line="240" w:lineRule="exact"/>
              <w:jc w:val="center"/>
              <w:rPr>
                <w:b/>
                <w:bCs/>
                <w:sz w:val="16"/>
                <w:szCs w:val="16"/>
                <w:lang w:val="en-GB"/>
              </w:rPr>
            </w:pPr>
            <w:r w:rsidRPr="006905EB">
              <w:rPr>
                <w:rFonts w:cs="Arial"/>
                <w:b/>
                <w:bCs/>
                <w:color w:val="4D4D4D"/>
                <w:sz w:val="16"/>
                <w:szCs w:val="16"/>
              </w:rPr>
              <w:t>15 of 26</w:t>
            </w:r>
          </w:p>
        </w:tc>
        <w:tc>
          <w:tcPr>
            <w:tcW w:w="621" w:type="dxa"/>
          </w:tcPr>
          <w:p w14:paraId="319B60E2" w14:textId="0A4594C1"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8.03</w:t>
            </w:r>
          </w:p>
        </w:tc>
        <w:tc>
          <w:tcPr>
            <w:tcW w:w="977" w:type="dxa"/>
          </w:tcPr>
          <w:p w14:paraId="30E0813D" w14:textId="2A685BB0"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8.90e-07</w:t>
            </w:r>
          </w:p>
        </w:tc>
        <w:tc>
          <w:tcPr>
            <w:tcW w:w="1084" w:type="dxa"/>
          </w:tcPr>
          <w:p w14:paraId="2FCAD169" w14:textId="0092272D"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1.01</w:t>
            </w:r>
          </w:p>
        </w:tc>
      </w:tr>
      <w:tr w:rsidR="00FA5D4E" w:rsidRPr="006905EB" w14:paraId="5050FD9F" w14:textId="77777777" w:rsidTr="0044365E">
        <w:trPr>
          <w:jc w:val="right"/>
        </w:trPr>
        <w:tc>
          <w:tcPr>
            <w:tcW w:w="1701" w:type="dxa"/>
          </w:tcPr>
          <w:p w14:paraId="0787A84D" w14:textId="1EF47DC1" w:rsidR="00FA5D4E" w:rsidRPr="006905EB" w:rsidRDefault="00FA5D4E" w:rsidP="00FA5D4E">
            <w:pPr>
              <w:spacing w:line="240" w:lineRule="exact"/>
              <w:jc w:val="left"/>
              <w:rPr>
                <w:b/>
                <w:bCs/>
                <w:sz w:val="16"/>
                <w:szCs w:val="16"/>
                <w:lang w:val="en-GB"/>
              </w:rPr>
            </w:pPr>
            <w:r w:rsidRPr="006905EB">
              <w:rPr>
                <w:b/>
                <w:bCs/>
                <w:sz w:val="16"/>
                <w:szCs w:val="16"/>
              </w:rPr>
              <w:t>IPR033899</w:t>
            </w:r>
          </w:p>
        </w:tc>
        <w:tc>
          <w:tcPr>
            <w:tcW w:w="3648" w:type="dxa"/>
          </w:tcPr>
          <w:p w14:paraId="7A5036FC" w14:textId="2489201E" w:rsidR="00FA5D4E" w:rsidRPr="006905EB" w:rsidRDefault="00FA5D4E" w:rsidP="00FA5D4E">
            <w:pPr>
              <w:spacing w:line="240" w:lineRule="exact"/>
              <w:rPr>
                <w:b/>
                <w:bCs/>
                <w:sz w:val="16"/>
                <w:szCs w:val="16"/>
                <w:lang w:val="en-GB"/>
              </w:rPr>
            </w:pPr>
            <w:r w:rsidRPr="006905EB">
              <w:rPr>
                <w:b/>
                <w:bCs/>
                <w:sz w:val="16"/>
                <w:szCs w:val="16"/>
              </w:rPr>
              <w:t xml:space="preserve">CXC Chemokine domain </w:t>
            </w:r>
          </w:p>
        </w:tc>
        <w:tc>
          <w:tcPr>
            <w:tcW w:w="983" w:type="dxa"/>
            <w:gridSpan w:val="2"/>
          </w:tcPr>
          <w:p w14:paraId="725A5768" w14:textId="3BA1F1EB" w:rsidR="00FA5D4E" w:rsidRPr="006905EB" w:rsidRDefault="00FA5D4E" w:rsidP="00FA5D4E">
            <w:pPr>
              <w:spacing w:line="240" w:lineRule="exact"/>
              <w:jc w:val="center"/>
              <w:rPr>
                <w:b/>
                <w:bCs/>
                <w:sz w:val="16"/>
                <w:szCs w:val="16"/>
                <w:lang w:val="en-GB"/>
              </w:rPr>
            </w:pPr>
            <w:r w:rsidRPr="006905EB">
              <w:rPr>
                <w:rFonts w:cs="Arial"/>
                <w:b/>
                <w:bCs/>
                <w:color w:val="4D4D4D"/>
                <w:sz w:val="16"/>
                <w:szCs w:val="16"/>
              </w:rPr>
              <w:t>12 of 14</w:t>
            </w:r>
          </w:p>
        </w:tc>
        <w:tc>
          <w:tcPr>
            <w:tcW w:w="621" w:type="dxa"/>
          </w:tcPr>
          <w:p w14:paraId="0ED82659" w14:textId="4ECAA81A"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7.30</w:t>
            </w:r>
          </w:p>
        </w:tc>
        <w:tc>
          <w:tcPr>
            <w:tcW w:w="977" w:type="dxa"/>
          </w:tcPr>
          <w:p w14:paraId="1543D7A9" w14:textId="4F9FBE38"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1.54e-06</w:t>
            </w:r>
          </w:p>
        </w:tc>
        <w:tc>
          <w:tcPr>
            <w:tcW w:w="1084" w:type="dxa"/>
          </w:tcPr>
          <w:p w14:paraId="66B53221" w14:textId="3E513CD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1.18</w:t>
            </w:r>
          </w:p>
        </w:tc>
      </w:tr>
      <w:tr w:rsidR="00FA5D4E" w:rsidRPr="006905EB" w14:paraId="629E375A" w14:textId="77777777" w:rsidTr="0044365E">
        <w:trPr>
          <w:jc w:val="right"/>
        </w:trPr>
        <w:tc>
          <w:tcPr>
            <w:tcW w:w="1701" w:type="dxa"/>
          </w:tcPr>
          <w:p w14:paraId="2A69411D" w14:textId="2C75D7B0" w:rsidR="00FA5D4E" w:rsidRPr="006905EB" w:rsidRDefault="00FA5D4E" w:rsidP="00FA5D4E">
            <w:pPr>
              <w:spacing w:line="240" w:lineRule="exact"/>
              <w:jc w:val="left"/>
              <w:rPr>
                <w:b/>
                <w:bCs/>
                <w:sz w:val="16"/>
                <w:szCs w:val="16"/>
              </w:rPr>
            </w:pPr>
            <w:r w:rsidRPr="006905EB">
              <w:rPr>
                <w:b/>
                <w:bCs/>
                <w:sz w:val="16"/>
                <w:szCs w:val="16"/>
              </w:rPr>
              <w:t>IPR011332</w:t>
            </w:r>
          </w:p>
        </w:tc>
        <w:tc>
          <w:tcPr>
            <w:tcW w:w="3648" w:type="dxa"/>
          </w:tcPr>
          <w:p w14:paraId="22F3AC63" w14:textId="3FE03BC0" w:rsidR="00FA5D4E" w:rsidRPr="006905EB" w:rsidRDefault="00FA5D4E" w:rsidP="00FA5D4E">
            <w:pPr>
              <w:spacing w:line="240" w:lineRule="exact"/>
              <w:rPr>
                <w:b/>
                <w:bCs/>
                <w:sz w:val="16"/>
                <w:szCs w:val="16"/>
              </w:rPr>
            </w:pPr>
            <w:r w:rsidRPr="006905EB">
              <w:rPr>
                <w:b/>
                <w:bCs/>
                <w:sz w:val="16"/>
                <w:szCs w:val="16"/>
              </w:rPr>
              <w:t xml:space="preserve">Zinc-binding ribosomal protein </w:t>
            </w:r>
          </w:p>
        </w:tc>
        <w:tc>
          <w:tcPr>
            <w:tcW w:w="983" w:type="dxa"/>
            <w:gridSpan w:val="2"/>
          </w:tcPr>
          <w:p w14:paraId="792903F0" w14:textId="1861132A"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9 of 10</w:t>
            </w:r>
          </w:p>
        </w:tc>
        <w:tc>
          <w:tcPr>
            <w:tcW w:w="621" w:type="dxa"/>
          </w:tcPr>
          <w:p w14:paraId="3589144F" w14:textId="5F28E0A3"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7.01</w:t>
            </w:r>
          </w:p>
        </w:tc>
        <w:tc>
          <w:tcPr>
            <w:tcW w:w="977" w:type="dxa"/>
          </w:tcPr>
          <w:p w14:paraId="66DCF9EE" w14:textId="3E3EB7C3"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6.92e-05</w:t>
            </w:r>
          </w:p>
        </w:tc>
        <w:tc>
          <w:tcPr>
            <w:tcW w:w="1084" w:type="dxa"/>
          </w:tcPr>
          <w:p w14:paraId="466D1A7E" w14:textId="071C98EC" w:rsidR="00FA5D4E" w:rsidRPr="006905EB" w:rsidRDefault="00FA5D4E" w:rsidP="00FA5D4E">
            <w:pPr>
              <w:spacing w:line="240" w:lineRule="exact"/>
              <w:jc w:val="center"/>
              <w:rPr>
                <w:rFonts w:cs="Arial"/>
                <w:b/>
                <w:bCs/>
                <w:color w:val="4D4D4D"/>
                <w:sz w:val="16"/>
                <w:szCs w:val="16"/>
              </w:rPr>
            </w:pPr>
            <w:r w:rsidRPr="006905EB">
              <w:rPr>
                <w:b/>
                <w:bCs/>
                <w:sz w:val="16"/>
                <w:szCs w:val="16"/>
              </w:rPr>
              <w:t>1.2</w:t>
            </w:r>
          </w:p>
        </w:tc>
      </w:tr>
      <w:tr w:rsidR="00FA5D4E" w:rsidRPr="006905EB" w14:paraId="438724E8" w14:textId="77777777" w:rsidTr="0044365E">
        <w:trPr>
          <w:jc w:val="right"/>
        </w:trPr>
        <w:tc>
          <w:tcPr>
            <w:tcW w:w="1701" w:type="dxa"/>
          </w:tcPr>
          <w:p w14:paraId="09C3CEFD" w14:textId="77777777" w:rsidR="00FA5D4E" w:rsidRPr="006905EB" w:rsidRDefault="00FA5D4E" w:rsidP="00FA5D4E">
            <w:pPr>
              <w:spacing w:line="240" w:lineRule="exact"/>
              <w:jc w:val="left"/>
              <w:rPr>
                <w:rFonts w:cs="Arial"/>
                <w:b/>
                <w:bCs/>
                <w:color w:val="4D4D4D"/>
                <w:sz w:val="16"/>
                <w:szCs w:val="16"/>
              </w:rPr>
            </w:pPr>
            <w:r w:rsidRPr="006905EB">
              <w:rPr>
                <w:b/>
                <w:bCs/>
                <w:sz w:val="16"/>
                <w:szCs w:val="16"/>
              </w:rPr>
              <w:t>IPR011029</w:t>
            </w:r>
          </w:p>
        </w:tc>
        <w:tc>
          <w:tcPr>
            <w:tcW w:w="3648" w:type="dxa"/>
          </w:tcPr>
          <w:p w14:paraId="37E88585" w14:textId="77777777" w:rsidR="00FA5D4E" w:rsidRPr="006905EB" w:rsidRDefault="00FA5D4E" w:rsidP="00FA5D4E">
            <w:pPr>
              <w:spacing w:line="240" w:lineRule="exact"/>
              <w:rPr>
                <w:rFonts w:cs="Arial"/>
                <w:b/>
                <w:bCs/>
                <w:color w:val="4D4D4D"/>
                <w:sz w:val="16"/>
                <w:szCs w:val="16"/>
              </w:rPr>
            </w:pPr>
            <w:r w:rsidRPr="006905EB">
              <w:rPr>
                <w:b/>
                <w:bCs/>
                <w:sz w:val="16"/>
                <w:szCs w:val="16"/>
              </w:rPr>
              <w:t xml:space="preserve">Death-like domain superfamily </w:t>
            </w:r>
          </w:p>
        </w:tc>
        <w:tc>
          <w:tcPr>
            <w:tcW w:w="983" w:type="dxa"/>
            <w:gridSpan w:val="2"/>
          </w:tcPr>
          <w:p w14:paraId="6E570F56"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29 of 97</w:t>
            </w:r>
          </w:p>
        </w:tc>
        <w:tc>
          <w:tcPr>
            <w:tcW w:w="621" w:type="dxa"/>
          </w:tcPr>
          <w:p w14:paraId="1CF45626"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6.01</w:t>
            </w:r>
          </w:p>
        </w:tc>
        <w:tc>
          <w:tcPr>
            <w:tcW w:w="977" w:type="dxa"/>
          </w:tcPr>
          <w:p w14:paraId="6499A5AD"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2.23e-08</w:t>
            </w:r>
          </w:p>
        </w:tc>
        <w:tc>
          <w:tcPr>
            <w:tcW w:w="1084" w:type="dxa"/>
          </w:tcPr>
          <w:p w14:paraId="7575CEB0"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0.72</w:t>
            </w:r>
          </w:p>
        </w:tc>
      </w:tr>
      <w:tr w:rsidR="00FA5D4E" w:rsidRPr="006905EB" w14:paraId="7EBEFE11" w14:textId="77777777" w:rsidTr="0044365E">
        <w:trPr>
          <w:jc w:val="right"/>
        </w:trPr>
        <w:tc>
          <w:tcPr>
            <w:tcW w:w="1701" w:type="dxa"/>
          </w:tcPr>
          <w:p w14:paraId="329FB292" w14:textId="77777777" w:rsidR="00FA5D4E" w:rsidRPr="006905EB" w:rsidRDefault="00FA5D4E" w:rsidP="00FA5D4E">
            <w:pPr>
              <w:spacing w:line="240" w:lineRule="exact"/>
              <w:jc w:val="left"/>
              <w:rPr>
                <w:rFonts w:cs="Arial"/>
                <w:b/>
                <w:bCs/>
                <w:color w:val="4D4D4D"/>
                <w:sz w:val="16"/>
                <w:szCs w:val="16"/>
              </w:rPr>
            </w:pPr>
            <w:r w:rsidRPr="006905EB">
              <w:rPr>
                <w:b/>
                <w:bCs/>
                <w:sz w:val="16"/>
                <w:szCs w:val="16"/>
              </w:rPr>
              <w:t>IPR008271</w:t>
            </w:r>
          </w:p>
        </w:tc>
        <w:tc>
          <w:tcPr>
            <w:tcW w:w="3648" w:type="dxa"/>
          </w:tcPr>
          <w:p w14:paraId="33926029" w14:textId="77777777" w:rsidR="00FA5D4E" w:rsidRPr="006905EB" w:rsidRDefault="00FA5D4E" w:rsidP="00FA5D4E">
            <w:pPr>
              <w:spacing w:line="240" w:lineRule="exact"/>
              <w:rPr>
                <w:rFonts w:cs="Arial"/>
                <w:b/>
                <w:bCs/>
                <w:color w:val="4D4D4D"/>
                <w:sz w:val="16"/>
                <w:szCs w:val="16"/>
              </w:rPr>
            </w:pPr>
            <w:r w:rsidRPr="006905EB">
              <w:rPr>
                <w:b/>
                <w:bCs/>
                <w:sz w:val="16"/>
                <w:szCs w:val="16"/>
                <w:lang w:val="en-GB"/>
              </w:rPr>
              <w:t>Serine/threonine-protein kinase, active site</w:t>
            </w:r>
          </w:p>
        </w:tc>
        <w:tc>
          <w:tcPr>
            <w:tcW w:w="983" w:type="dxa"/>
            <w:gridSpan w:val="2"/>
          </w:tcPr>
          <w:p w14:paraId="117FC590"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lang w:val="en-GB"/>
              </w:rPr>
              <w:t>52 of 310</w:t>
            </w:r>
          </w:p>
        </w:tc>
        <w:tc>
          <w:tcPr>
            <w:tcW w:w="621" w:type="dxa"/>
          </w:tcPr>
          <w:p w14:paraId="6DCACF6B"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4.21</w:t>
            </w:r>
          </w:p>
        </w:tc>
        <w:tc>
          <w:tcPr>
            <w:tcW w:w="977" w:type="dxa"/>
          </w:tcPr>
          <w:p w14:paraId="18843F39"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 xml:space="preserve">9.00e-08  </w:t>
            </w:r>
          </w:p>
        </w:tc>
        <w:tc>
          <w:tcPr>
            <w:tcW w:w="1084" w:type="dxa"/>
          </w:tcPr>
          <w:p w14:paraId="247A3138"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0.47</w:t>
            </w:r>
          </w:p>
        </w:tc>
      </w:tr>
      <w:tr w:rsidR="00FA5D4E" w:rsidRPr="006905EB" w14:paraId="71A273A6" w14:textId="77777777" w:rsidTr="0044365E">
        <w:trPr>
          <w:jc w:val="right"/>
        </w:trPr>
        <w:tc>
          <w:tcPr>
            <w:tcW w:w="1701" w:type="dxa"/>
          </w:tcPr>
          <w:p w14:paraId="631757FD" w14:textId="77777777" w:rsidR="00FA5D4E" w:rsidRPr="006905EB" w:rsidRDefault="00FA5D4E" w:rsidP="00FA5D4E">
            <w:pPr>
              <w:spacing w:line="240" w:lineRule="exact"/>
              <w:jc w:val="left"/>
              <w:rPr>
                <w:rFonts w:cs="Arial"/>
                <w:b/>
                <w:bCs/>
                <w:color w:val="000000" w:themeColor="text1"/>
                <w:sz w:val="16"/>
                <w:szCs w:val="16"/>
              </w:rPr>
            </w:pPr>
            <w:r w:rsidRPr="006905EB">
              <w:rPr>
                <w:rFonts w:cs="Arial"/>
                <w:b/>
                <w:bCs/>
                <w:color w:val="000000" w:themeColor="text1"/>
                <w:sz w:val="16"/>
                <w:szCs w:val="16"/>
              </w:rPr>
              <w:t>IPR001875</w:t>
            </w:r>
          </w:p>
        </w:tc>
        <w:tc>
          <w:tcPr>
            <w:tcW w:w="3648" w:type="dxa"/>
          </w:tcPr>
          <w:p w14:paraId="11976126" w14:textId="77777777" w:rsidR="00FA5D4E" w:rsidRPr="006905EB" w:rsidRDefault="00FA5D4E" w:rsidP="00FA5D4E">
            <w:pPr>
              <w:spacing w:line="240" w:lineRule="exact"/>
              <w:rPr>
                <w:rFonts w:cs="Arial"/>
                <w:b/>
                <w:bCs/>
                <w:color w:val="000000" w:themeColor="text1"/>
                <w:sz w:val="16"/>
                <w:szCs w:val="16"/>
              </w:rPr>
            </w:pPr>
            <w:r w:rsidRPr="006905EB">
              <w:rPr>
                <w:rFonts w:cs="Arial"/>
                <w:b/>
                <w:bCs/>
                <w:color w:val="000000" w:themeColor="text1"/>
                <w:sz w:val="16"/>
                <w:szCs w:val="16"/>
              </w:rPr>
              <w:t>Death effector domain</w:t>
            </w:r>
          </w:p>
        </w:tc>
        <w:tc>
          <w:tcPr>
            <w:tcW w:w="983" w:type="dxa"/>
            <w:gridSpan w:val="2"/>
          </w:tcPr>
          <w:p w14:paraId="7776B948"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5 of 7</w:t>
            </w:r>
          </w:p>
        </w:tc>
        <w:tc>
          <w:tcPr>
            <w:tcW w:w="621" w:type="dxa"/>
          </w:tcPr>
          <w:p w14:paraId="20AEEE21"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3.84</w:t>
            </w:r>
          </w:p>
        </w:tc>
        <w:tc>
          <w:tcPr>
            <w:tcW w:w="977" w:type="dxa"/>
          </w:tcPr>
          <w:p w14:paraId="71F21BE9"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3.10e-03</w:t>
            </w:r>
          </w:p>
        </w:tc>
        <w:tc>
          <w:tcPr>
            <w:tcW w:w="1084" w:type="dxa"/>
          </w:tcPr>
          <w:p w14:paraId="7025B520"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1.1</w:t>
            </w:r>
          </w:p>
        </w:tc>
      </w:tr>
      <w:tr w:rsidR="00FA5D4E" w:rsidRPr="006905EB" w14:paraId="2942EDA6" w14:textId="77777777" w:rsidTr="0044365E">
        <w:trPr>
          <w:jc w:val="right"/>
        </w:trPr>
        <w:tc>
          <w:tcPr>
            <w:tcW w:w="1701" w:type="dxa"/>
          </w:tcPr>
          <w:p w14:paraId="003B9E38" w14:textId="77777777" w:rsidR="00FA5D4E" w:rsidRPr="006905EB" w:rsidRDefault="00FA5D4E" w:rsidP="00FA5D4E">
            <w:pPr>
              <w:spacing w:line="240" w:lineRule="exact"/>
              <w:jc w:val="left"/>
              <w:rPr>
                <w:b/>
                <w:bCs/>
                <w:sz w:val="16"/>
                <w:szCs w:val="16"/>
              </w:rPr>
            </w:pPr>
            <w:r w:rsidRPr="006905EB">
              <w:rPr>
                <w:b/>
                <w:bCs/>
                <w:sz w:val="16"/>
                <w:szCs w:val="16"/>
              </w:rPr>
              <w:t>IPR0000488</w:t>
            </w:r>
          </w:p>
        </w:tc>
        <w:tc>
          <w:tcPr>
            <w:tcW w:w="3648" w:type="dxa"/>
          </w:tcPr>
          <w:p w14:paraId="0A318803" w14:textId="77777777" w:rsidR="00FA5D4E" w:rsidRPr="006905EB" w:rsidRDefault="00FA5D4E" w:rsidP="00FA5D4E">
            <w:pPr>
              <w:spacing w:line="240" w:lineRule="exact"/>
              <w:rPr>
                <w:b/>
                <w:bCs/>
                <w:sz w:val="16"/>
                <w:szCs w:val="16"/>
              </w:rPr>
            </w:pPr>
            <w:r w:rsidRPr="006905EB">
              <w:rPr>
                <w:b/>
                <w:bCs/>
                <w:sz w:val="16"/>
                <w:szCs w:val="16"/>
              </w:rPr>
              <w:t>Death domain</w:t>
            </w:r>
          </w:p>
        </w:tc>
        <w:tc>
          <w:tcPr>
            <w:tcW w:w="983" w:type="dxa"/>
            <w:gridSpan w:val="2"/>
          </w:tcPr>
          <w:p w14:paraId="293BA160"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11 of 35</w:t>
            </w:r>
          </w:p>
        </w:tc>
        <w:tc>
          <w:tcPr>
            <w:tcW w:w="621" w:type="dxa"/>
          </w:tcPr>
          <w:p w14:paraId="6FAAB043"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2.81</w:t>
            </w:r>
          </w:p>
        </w:tc>
        <w:tc>
          <w:tcPr>
            <w:tcW w:w="977" w:type="dxa"/>
          </w:tcPr>
          <w:p w14:paraId="0238E77A"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6.3e-03</w:t>
            </w:r>
          </w:p>
        </w:tc>
        <w:tc>
          <w:tcPr>
            <w:tcW w:w="1084" w:type="dxa"/>
          </w:tcPr>
          <w:p w14:paraId="5C14E931"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0.74</w:t>
            </w:r>
          </w:p>
        </w:tc>
      </w:tr>
      <w:tr w:rsidR="00FA5D4E" w:rsidRPr="006905EB" w14:paraId="6F9F2DCB" w14:textId="77777777" w:rsidTr="0044365E">
        <w:trPr>
          <w:jc w:val="right"/>
        </w:trPr>
        <w:tc>
          <w:tcPr>
            <w:tcW w:w="1701" w:type="dxa"/>
            <w:shd w:val="pct25" w:color="auto" w:fill="auto"/>
          </w:tcPr>
          <w:p w14:paraId="7C68F4C2" w14:textId="77777777" w:rsidR="00FA5D4E" w:rsidRPr="006905EB" w:rsidRDefault="00FA5D4E" w:rsidP="00FA5D4E">
            <w:pPr>
              <w:spacing w:line="240" w:lineRule="exact"/>
              <w:rPr>
                <w:sz w:val="16"/>
                <w:szCs w:val="16"/>
              </w:rPr>
            </w:pPr>
          </w:p>
        </w:tc>
        <w:tc>
          <w:tcPr>
            <w:tcW w:w="3648" w:type="dxa"/>
            <w:shd w:val="pct25" w:color="auto" w:fill="auto"/>
          </w:tcPr>
          <w:p w14:paraId="6182B687" w14:textId="77777777" w:rsidR="00FA5D4E" w:rsidRPr="006905EB" w:rsidRDefault="00FA5D4E" w:rsidP="00FA5D4E">
            <w:pPr>
              <w:spacing w:line="240" w:lineRule="exact"/>
              <w:rPr>
                <w:sz w:val="16"/>
                <w:szCs w:val="16"/>
              </w:rPr>
            </w:pPr>
          </w:p>
        </w:tc>
        <w:tc>
          <w:tcPr>
            <w:tcW w:w="983" w:type="dxa"/>
            <w:gridSpan w:val="2"/>
            <w:shd w:val="pct25" w:color="auto" w:fill="auto"/>
          </w:tcPr>
          <w:p w14:paraId="6EA14337" w14:textId="77777777" w:rsidR="00FA5D4E" w:rsidRPr="006905EB" w:rsidRDefault="00FA5D4E" w:rsidP="00FA5D4E">
            <w:pPr>
              <w:spacing w:line="240" w:lineRule="exact"/>
              <w:jc w:val="center"/>
              <w:rPr>
                <w:rFonts w:cs="Arial"/>
                <w:b/>
                <w:color w:val="4D4D4D"/>
                <w:sz w:val="16"/>
                <w:szCs w:val="16"/>
              </w:rPr>
            </w:pPr>
          </w:p>
        </w:tc>
        <w:tc>
          <w:tcPr>
            <w:tcW w:w="621" w:type="dxa"/>
            <w:shd w:val="pct25" w:color="auto" w:fill="auto"/>
          </w:tcPr>
          <w:p w14:paraId="3B9C7D95" w14:textId="77777777" w:rsidR="00FA5D4E" w:rsidRPr="006905EB" w:rsidRDefault="00FA5D4E" w:rsidP="00FA5D4E">
            <w:pPr>
              <w:spacing w:line="240" w:lineRule="exact"/>
              <w:rPr>
                <w:rFonts w:cs="Arial"/>
                <w:b/>
                <w:color w:val="4D4D4D"/>
                <w:sz w:val="16"/>
                <w:szCs w:val="16"/>
              </w:rPr>
            </w:pPr>
          </w:p>
        </w:tc>
        <w:tc>
          <w:tcPr>
            <w:tcW w:w="977" w:type="dxa"/>
            <w:shd w:val="pct25" w:color="auto" w:fill="auto"/>
          </w:tcPr>
          <w:p w14:paraId="7D8A867B" w14:textId="77777777" w:rsidR="00FA5D4E" w:rsidRPr="006905EB" w:rsidRDefault="00FA5D4E" w:rsidP="00FA5D4E">
            <w:pPr>
              <w:spacing w:line="240" w:lineRule="exact"/>
              <w:rPr>
                <w:rFonts w:cs="Arial"/>
                <w:b/>
                <w:color w:val="4D4D4D"/>
                <w:sz w:val="16"/>
                <w:szCs w:val="16"/>
              </w:rPr>
            </w:pPr>
          </w:p>
        </w:tc>
        <w:tc>
          <w:tcPr>
            <w:tcW w:w="1084" w:type="dxa"/>
            <w:shd w:val="pct25" w:color="auto" w:fill="auto"/>
          </w:tcPr>
          <w:p w14:paraId="46561638" w14:textId="77777777" w:rsidR="00FA5D4E" w:rsidRPr="006905EB" w:rsidRDefault="00FA5D4E" w:rsidP="00FA5D4E">
            <w:pPr>
              <w:spacing w:line="240" w:lineRule="exact"/>
              <w:jc w:val="center"/>
              <w:rPr>
                <w:rFonts w:cs="Arial"/>
                <w:b/>
                <w:color w:val="4D4D4D"/>
                <w:sz w:val="16"/>
                <w:szCs w:val="16"/>
              </w:rPr>
            </w:pPr>
          </w:p>
        </w:tc>
      </w:tr>
      <w:tr w:rsidR="00FA5D4E" w:rsidRPr="006905EB" w14:paraId="091D72D8" w14:textId="77777777" w:rsidTr="0044365E">
        <w:trPr>
          <w:jc w:val="right"/>
        </w:trPr>
        <w:tc>
          <w:tcPr>
            <w:tcW w:w="1701" w:type="dxa"/>
          </w:tcPr>
          <w:p w14:paraId="48ACC194" w14:textId="1FAC1E17" w:rsidR="00FA5D4E" w:rsidRPr="006905EB" w:rsidRDefault="00FA5D4E" w:rsidP="00FA5D4E">
            <w:pPr>
              <w:spacing w:line="240" w:lineRule="exact"/>
              <w:jc w:val="center"/>
              <w:rPr>
                <w:b/>
                <w:bCs/>
                <w:sz w:val="16"/>
                <w:szCs w:val="16"/>
              </w:rPr>
            </w:pPr>
            <w:r w:rsidRPr="009F1C6B">
              <w:rPr>
                <w:b/>
                <w:bCs/>
                <w:color w:val="FF0000"/>
                <w:sz w:val="16"/>
                <w:szCs w:val="16"/>
              </w:rPr>
              <w:t xml:space="preserve">4B </w:t>
            </w:r>
            <w:r w:rsidRPr="006905EB">
              <w:rPr>
                <w:b/>
                <w:bCs/>
                <w:sz w:val="16"/>
                <w:szCs w:val="16"/>
              </w:rPr>
              <w:t>- Prot. D</w:t>
            </w:r>
            <w:r>
              <w:rPr>
                <w:b/>
                <w:bCs/>
                <w:sz w:val="16"/>
                <w:szCs w:val="16"/>
              </w:rPr>
              <w:t>omains</w:t>
            </w:r>
            <w:r w:rsidRPr="006905EB">
              <w:rPr>
                <w:b/>
                <w:bCs/>
                <w:sz w:val="16"/>
                <w:szCs w:val="16"/>
              </w:rPr>
              <w:t xml:space="preserve"> (SMART)</w:t>
            </w:r>
          </w:p>
        </w:tc>
        <w:tc>
          <w:tcPr>
            <w:tcW w:w="3648" w:type="dxa"/>
          </w:tcPr>
          <w:p w14:paraId="268B15EC" w14:textId="77777777" w:rsidR="00FA5D4E" w:rsidRPr="006905EB" w:rsidRDefault="00FA5D4E" w:rsidP="00FA5D4E">
            <w:pPr>
              <w:spacing w:line="240" w:lineRule="exact"/>
              <w:jc w:val="center"/>
              <w:rPr>
                <w:b/>
                <w:bCs/>
                <w:sz w:val="16"/>
                <w:szCs w:val="16"/>
              </w:rPr>
            </w:pPr>
            <w:r w:rsidRPr="006905EB">
              <w:rPr>
                <w:b/>
                <w:bCs/>
                <w:sz w:val="16"/>
                <w:szCs w:val="16"/>
              </w:rPr>
              <w:t>Description</w:t>
            </w:r>
          </w:p>
        </w:tc>
        <w:tc>
          <w:tcPr>
            <w:tcW w:w="983" w:type="dxa"/>
            <w:gridSpan w:val="2"/>
          </w:tcPr>
          <w:p w14:paraId="40D4B954"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Count in network</w:t>
            </w:r>
          </w:p>
        </w:tc>
        <w:tc>
          <w:tcPr>
            <w:tcW w:w="621" w:type="dxa"/>
          </w:tcPr>
          <w:p w14:paraId="3BD6A701"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P</w:t>
            </w:r>
          </w:p>
        </w:tc>
        <w:tc>
          <w:tcPr>
            <w:tcW w:w="977" w:type="dxa"/>
          </w:tcPr>
          <w:p w14:paraId="34D1A2E3"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p-value</w:t>
            </w:r>
          </w:p>
        </w:tc>
        <w:tc>
          <w:tcPr>
            <w:tcW w:w="1084" w:type="dxa"/>
          </w:tcPr>
          <w:p w14:paraId="6962A9EA"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Strength</w:t>
            </w:r>
          </w:p>
        </w:tc>
      </w:tr>
      <w:tr w:rsidR="00FA5D4E" w:rsidRPr="006905EB" w14:paraId="4014244C" w14:textId="77777777" w:rsidTr="0044365E">
        <w:trPr>
          <w:jc w:val="right"/>
        </w:trPr>
        <w:tc>
          <w:tcPr>
            <w:tcW w:w="1701" w:type="dxa"/>
          </w:tcPr>
          <w:p w14:paraId="49CB6D1C" w14:textId="77777777" w:rsidR="00FA5D4E" w:rsidRPr="006905EB" w:rsidRDefault="00FA5D4E" w:rsidP="00FA5D4E">
            <w:pPr>
              <w:spacing w:line="240" w:lineRule="exact"/>
              <w:jc w:val="left"/>
              <w:rPr>
                <w:b/>
                <w:bCs/>
                <w:sz w:val="16"/>
                <w:szCs w:val="16"/>
              </w:rPr>
            </w:pPr>
            <w:r w:rsidRPr="006905EB">
              <w:rPr>
                <w:b/>
                <w:bCs/>
                <w:sz w:val="16"/>
                <w:szCs w:val="16"/>
              </w:rPr>
              <w:t>SM00199</w:t>
            </w:r>
          </w:p>
        </w:tc>
        <w:tc>
          <w:tcPr>
            <w:tcW w:w="3648" w:type="dxa"/>
          </w:tcPr>
          <w:p w14:paraId="1C259E32" w14:textId="77777777" w:rsidR="00FA5D4E" w:rsidRPr="006905EB" w:rsidRDefault="00FA5D4E" w:rsidP="00FA5D4E">
            <w:pPr>
              <w:spacing w:line="240" w:lineRule="exact"/>
              <w:rPr>
                <w:b/>
                <w:bCs/>
                <w:sz w:val="16"/>
                <w:szCs w:val="16"/>
                <w:lang w:val="en-GB"/>
              </w:rPr>
            </w:pPr>
            <w:r w:rsidRPr="006905EB">
              <w:rPr>
                <w:b/>
                <w:bCs/>
                <w:sz w:val="16"/>
                <w:szCs w:val="16"/>
                <w:lang w:val="en-GB"/>
              </w:rPr>
              <w:t>Intercrine alpha family (small cyt/chem CXC)</w:t>
            </w:r>
          </w:p>
        </w:tc>
        <w:tc>
          <w:tcPr>
            <w:tcW w:w="983" w:type="dxa"/>
            <w:gridSpan w:val="2"/>
          </w:tcPr>
          <w:p w14:paraId="6A32A187"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28 of 42</w:t>
            </w:r>
          </w:p>
        </w:tc>
        <w:tc>
          <w:tcPr>
            <w:tcW w:w="621" w:type="dxa"/>
          </w:tcPr>
          <w:p w14:paraId="336BAF2E"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16.80</w:t>
            </w:r>
          </w:p>
        </w:tc>
        <w:tc>
          <w:tcPr>
            <w:tcW w:w="977" w:type="dxa"/>
          </w:tcPr>
          <w:p w14:paraId="452C4A35"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5.07e-15</w:t>
            </w:r>
          </w:p>
        </w:tc>
        <w:tc>
          <w:tcPr>
            <w:tcW w:w="1084" w:type="dxa"/>
          </w:tcPr>
          <w:p w14:paraId="4F27AC91"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1.07</w:t>
            </w:r>
          </w:p>
        </w:tc>
      </w:tr>
      <w:tr w:rsidR="00FA5D4E" w:rsidRPr="006905EB" w14:paraId="56D97DB4" w14:textId="77777777" w:rsidTr="0044365E">
        <w:trPr>
          <w:jc w:val="right"/>
        </w:trPr>
        <w:tc>
          <w:tcPr>
            <w:tcW w:w="1701" w:type="dxa"/>
          </w:tcPr>
          <w:p w14:paraId="62D3C95B" w14:textId="782B16AB" w:rsidR="00FA5D4E" w:rsidRPr="006905EB" w:rsidRDefault="00FA5D4E" w:rsidP="00FA5D4E">
            <w:pPr>
              <w:spacing w:line="240" w:lineRule="exact"/>
              <w:jc w:val="left"/>
              <w:rPr>
                <w:b/>
                <w:bCs/>
                <w:sz w:val="16"/>
                <w:szCs w:val="16"/>
              </w:rPr>
            </w:pPr>
            <w:r w:rsidRPr="006905EB">
              <w:rPr>
                <w:b/>
                <w:bCs/>
                <w:sz w:val="16"/>
                <w:szCs w:val="16"/>
              </w:rPr>
              <w:t>SM00252</w:t>
            </w:r>
          </w:p>
        </w:tc>
        <w:tc>
          <w:tcPr>
            <w:tcW w:w="3648" w:type="dxa"/>
          </w:tcPr>
          <w:p w14:paraId="71E08335" w14:textId="28118500" w:rsidR="00FA5D4E" w:rsidRPr="006905EB" w:rsidRDefault="00FA5D4E" w:rsidP="00FA5D4E">
            <w:pPr>
              <w:spacing w:line="240" w:lineRule="exact"/>
              <w:rPr>
                <w:b/>
                <w:bCs/>
                <w:sz w:val="16"/>
                <w:szCs w:val="16"/>
                <w:lang w:val="en-GB"/>
              </w:rPr>
            </w:pPr>
            <w:r w:rsidRPr="006905EB">
              <w:rPr>
                <w:b/>
                <w:bCs/>
                <w:sz w:val="16"/>
                <w:szCs w:val="16"/>
                <w:lang w:val="en-GB"/>
              </w:rPr>
              <w:t>Src homology 2 domains</w:t>
            </w:r>
          </w:p>
        </w:tc>
        <w:tc>
          <w:tcPr>
            <w:tcW w:w="983" w:type="dxa"/>
            <w:gridSpan w:val="2"/>
          </w:tcPr>
          <w:p w14:paraId="4D167400" w14:textId="4328139D"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22 of 104</w:t>
            </w:r>
          </w:p>
        </w:tc>
        <w:tc>
          <w:tcPr>
            <w:tcW w:w="621" w:type="dxa"/>
          </w:tcPr>
          <w:p w14:paraId="716D05A1" w14:textId="738533DE"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3.24</w:t>
            </w:r>
          </w:p>
        </w:tc>
        <w:tc>
          <w:tcPr>
            <w:tcW w:w="977" w:type="dxa"/>
          </w:tcPr>
          <w:p w14:paraId="7E7DE553" w14:textId="5823B093"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2.5e-05</w:t>
            </w:r>
          </w:p>
        </w:tc>
        <w:tc>
          <w:tcPr>
            <w:tcW w:w="1084" w:type="dxa"/>
          </w:tcPr>
          <w:p w14:paraId="3ED39A76" w14:textId="6C39EB04"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0.6</w:t>
            </w:r>
          </w:p>
        </w:tc>
      </w:tr>
      <w:tr w:rsidR="00FA5D4E" w:rsidRPr="006905EB" w14:paraId="091F01D4" w14:textId="77777777" w:rsidTr="0044365E">
        <w:trPr>
          <w:jc w:val="right"/>
        </w:trPr>
        <w:tc>
          <w:tcPr>
            <w:tcW w:w="1701" w:type="dxa"/>
          </w:tcPr>
          <w:p w14:paraId="5FC1477B" w14:textId="77777777" w:rsidR="00FA5D4E" w:rsidRPr="006905EB" w:rsidRDefault="00FA5D4E" w:rsidP="00FA5D4E">
            <w:pPr>
              <w:spacing w:line="240" w:lineRule="exact"/>
              <w:jc w:val="left"/>
              <w:rPr>
                <w:b/>
                <w:bCs/>
                <w:sz w:val="16"/>
                <w:szCs w:val="16"/>
              </w:rPr>
            </w:pPr>
            <w:r w:rsidRPr="006905EB">
              <w:rPr>
                <w:b/>
                <w:bCs/>
                <w:sz w:val="16"/>
                <w:szCs w:val="16"/>
              </w:rPr>
              <w:t>SM00219</w:t>
            </w:r>
          </w:p>
        </w:tc>
        <w:tc>
          <w:tcPr>
            <w:tcW w:w="3648" w:type="dxa"/>
          </w:tcPr>
          <w:p w14:paraId="14E02BA7" w14:textId="77777777" w:rsidR="00FA5D4E" w:rsidRPr="006905EB" w:rsidRDefault="00FA5D4E" w:rsidP="00FA5D4E">
            <w:pPr>
              <w:spacing w:line="240" w:lineRule="exact"/>
              <w:rPr>
                <w:b/>
                <w:bCs/>
                <w:sz w:val="16"/>
                <w:szCs w:val="16"/>
                <w:lang w:val="en-GB"/>
              </w:rPr>
            </w:pPr>
            <w:r w:rsidRPr="006905EB">
              <w:rPr>
                <w:b/>
                <w:bCs/>
                <w:sz w:val="16"/>
                <w:szCs w:val="16"/>
                <w:lang w:val="en-GB"/>
              </w:rPr>
              <w:t>Tyrosine kinase, catalytic domain</w:t>
            </w:r>
          </w:p>
        </w:tc>
        <w:tc>
          <w:tcPr>
            <w:tcW w:w="983" w:type="dxa"/>
            <w:gridSpan w:val="2"/>
          </w:tcPr>
          <w:p w14:paraId="76F763B5"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20 of 88</w:t>
            </w:r>
          </w:p>
        </w:tc>
        <w:tc>
          <w:tcPr>
            <w:tcW w:w="621" w:type="dxa"/>
          </w:tcPr>
          <w:p w14:paraId="0BB8FFE2"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2.64</w:t>
            </w:r>
          </w:p>
        </w:tc>
        <w:tc>
          <w:tcPr>
            <w:tcW w:w="977" w:type="dxa"/>
          </w:tcPr>
          <w:p w14:paraId="533D2E95"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2.5e-04</w:t>
            </w:r>
          </w:p>
        </w:tc>
        <w:tc>
          <w:tcPr>
            <w:tcW w:w="1084" w:type="dxa"/>
          </w:tcPr>
          <w:p w14:paraId="6D30EDC8"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0.6</w:t>
            </w:r>
          </w:p>
        </w:tc>
      </w:tr>
      <w:tr w:rsidR="00FA5D4E" w:rsidRPr="006905EB" w14:paraId="22752A79" w14:textId="77777777" w:rsidTr="0044365E">
        <w:trPr>
          <w:jc w:val="right"/>
        </w:trPr>
        <w:tc>
          <w:tcPr>
            <w:tcW w:w="1701" w:type="dxa"/>
            <w:shd w:val="pct25" w:color="auto" w:fill="auto"/>
          </w:tcPr>
          <w:p w14:paraId="2F22D461" w14:textId="77777777" w:rsidR="00FA5D4E" w:rsidRPr="006905EB" w:rsidRDefault="00FA5D4E" w:rsidP="00FA5D4E">
            <w:pPr>
              <w:spacing w:line="240" w:lineRule="exact"/>
              <w:rPr>
                <w:sz w:val="16"/>
                <w:szCs w:val="16"/>
              </w:rPr>
            </w:pPr>
          </w:p>
        </w:tc>
        <w:tc>
          <w:tcPr>
            <w:tcW w:w="3648" w:type="dxa"/>
            <w:shd w:val="pct25" w:color="auto" w:fill="auto"/>
          </w:tcPr>
          <w:p w14:paraId="663A53E5" w14:textId="77777777" w:rsidR="00FA5D4E" w:rsidRPr="006905EB" w:rsidRDefault="00FA5D4E" w:rsidP="00FA5D4E">
            <w:pPr>
              <w:spacing w:line="240" w:lineRule="exact"/>
              <w:rPr>
                <w:sz w:val="16"/>
                <w:szCs w:val="16"/>
                <w:lang w:val="en-GB"/>
              </w:rPr>
            </w:pPr>
          </w:p>
        </w:tc>
        <w:tc>
          <w:tcPr>
            <w:tcW w:w="983" w:type="dxa"/>
            <w:gridSpan w:val="2"/>
            <w:shd w:val="pct25" w:color="auto" w:fill="auto"/>
          </w:tcPr>
          <w:p w14:paraId="66B15D0B" w14:textId="77777777" w:rsidR="00FA5D4E" w:rsidRPr="006905EB" w:rsidRDefault="00FA5D4E" w:rsidP="00FA5D4E">
            <w:pPr>
              <w:spacing w:line="240" w:lineRule="exact"/>
              <w:jc w:val="center"/>
              <w:rPr>
                <w:rFonts w:cs="Arial"/>
                <w:b/>
                <w:color w:val="4D4D4D"/>
                <w:sz w:val="16"/>
                <w:szCs w:val="16"/>
              </w:rPr>
            </w:pPr>
          </w:p>
        </w:tc>
        <w:tc>
          <w:tcPr>
            <w:tcW w:w="621" w:type="dxa"/>
            <w:shd w:val="pct25" w:color="auto" w:fill="auto"/>
          </w:tcPr>
          <w:p w14:paraId="3D4B5B91" w14:textId="77777777" w:rsidR="00FA5D4E" w:rsidRPr="006905EB" w:rsidRDefault="00FA5D4E" w:rsidP="00FA5D4E">
            <w:pPr>
              <w:spacing w:line="240" w:lineRule="exact"/>
              <w:rPr>
                <w:rFonts w:cs="Arial"/>
                <w:b/>
                <w:color w:val="4D4D4D"/>
                <w:sz w:val="16"/>
                <w:szCs w:val="16"/>
              </w:rPr>
            </w:pPr>
          </w:p>
        </w:tc>
        <w:tc>
          <w:tcPr>
            <w:tcW w:w="977" w:type="dxa"/>
            <w:shd w:val="pct25" w:color="auto" w:fill="auto"/>
          </w:tcPr>
          <w:p w14:paraId="0F04AB16" w14:textId="77777777" w:rsidR="00FA5D4E" w:rsidRPr="006905EB" w:rsidRDefault="00FA5D4E" w:rsidP="00FA5D4E">
            <w:pPr>
              <w:spacing w:line="240" w:lineRule="exact"/>
              <w:rPr>
                <w:rFonts w:cs="Arial"/>
                <w:b/>
                <w:color w:val="4D4D4D"/>
                <w:sz w:val="16"/>
                <w:szCs w:val="16"/>
              </w:rPr>
            </w:pPr>
          </w:p>
        </w:tc>
        <w:tc>
          <w:tcPr>
            <w:tcW w:w="1084" w:type="dxa"/>
            <w:shd w:val="pct25" w:color="auto" w:fill="auto"/>
          </w:tcPr>
          <w:p w14:paraId="41242390" w14:textId="77777777" w:rsidR="00FA5D4E" w:rsidRPr="006905EB" w:rsidRDefault="00FA5D4E" w:rsidP="00FA5D4E">
            <w:pPr>
              <w:spacing w:line="240" w:lineRule="exact"/>
              <w:jc w:val="center"/>
              <w:rPr>
                <w:rFonts w:cs="Arial"/>
                <w:b/>
                <w:color w:val="4D4D4D"/>
                <w:sz w:val="16"/>
                <w:szCs w:val="16"/>
              </w:rPr>
            </w:pPr>
          </w:p>
        </w:tc>
      </w:tr>
      <w:tr w:rsidR="00FA5D4E" w:rsidRPr="006905EB" w14:paraId="7B288858" w14:textId="77777777" w:rsidTr="0044365E">
        <w:trPr>
          <w:jc w:val="right"/>
        </w:trPr>
        <w:tc>
          <w:tcPr>
            <w:tcW w:w="1701" w:type="dxa"/>
          </w:tcPr>
          <w:p w14:paraId="03EB31A9" w14:textId="77777777" w:rsidR="00FA5D4E" w:rsidRPr="006905EB" w:rsidRDefault="00FA5D4E" w:rsidP="00FA5D4E">
            <w:pPr>
              <w:spacing w:line="240" w:lineRule="exact"/>
              <w:jc w:val="center"/>
              <w:rPr>
                <w:b/>
                <w:bCs/>
                <w:sz w:val="16"/>
                <w:szCs w:val="16"/>
              </w:rPr>
            </w:pPr>
            <w:r w:rsidRPr="009F1C6B">
              <w:rPr>
                <w:b/>
                <w:bCs/>
                <w:color w:val="FF0000"/>
                <w:sz w:val="16"/>
                <w:szCs w:val="16"/>
              </w:rPr>
              <w:t>4C</w:t>
            </w:r>
            <w:r w:rsidRPr="006905EB">
              <w:rPr>
                <w:b/>
                <w:bCs/>
                <w:sz w:val="16"/>
                <w:szCs w:val="16"/>
              </w:rPr>
              <w:t xml:space="preserve"> - Annotated Keywords (UniProt)</w:t>
            </w:r>
          </w:p>
        </w:tc>
        <w:tc>
          <w:tcPr>
            <w:tcW w:w="3648" w:type="dxa"/>
          </w:tcPr>
          <w:p w14:paraId="70DCE1BB" w14:textId="77777777" w:rsidR="00FA5D4E" w:rsidRPr="006905EB" w:rsidRDefault="00FA5D4E" w:rsidP="00FA5D4E">
            <w:pPr>
              <w:spacing w:line="240" w:lineRule="exact"/>
              <w:jc w:val="center"/>
              <w:rPr>
                <w:b/>
                <w:bCs/>
                <w:sz w:val="16"/>
                <w:szCs w:val="16"/>
                <w:lang w:val="en-GB"/>
              </w:rPr>
            </w:pPr>
            <w:r w:rsidRPr="006905EB">
              <w:rPr>
                <w:b/>
                <w:bCs/>
                <w:sz w:val="16"/>
                <w:szCs w:val="16"/>
              </w:rPr>
              <w:t>Description</w:t>
            </w:r>
          </w:p>
        </w:tc>
        <w:tc>
          <w:tcPr>
            <w:tcW w:w="983" w:type="dxa"/>
            <w:gridSpan w:val="2"/>
          </w:tcPr>
          <w:p w14:paraId="64CCABC2"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Count in network</w:t>
            </w:r>
          </w:p>
        </w:tc>
        <w:tc>
          <w:tcPr>
            <w:tcW w:w="621" w:type="dxa"/>
          </w:tcPr>
          <w:p w14:paraId="1AE60FD0"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P</w:t>
            </w:r>
          </w:p>
        </w:tc>
        <w:tc>
          <w:tcPr>
            <w:tcW w:w="977" w:type="dxa"/>
          </w:tcPr>
          <w:p w14:paraId="06F96C58"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p-value</w:t>
            </w:r>
          </w:p>
        </w:tc>
        <w:tc>
          <w:tcPr>
            <w:tcW w:w="1084" w:type="dxa"/>
          </w:tcPr>
          <w:p w14:paraId="29BE0DEA"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Strength</w:t>
            </w:r>
          </w:p>
        </w:tc>
      </w:tr>
      <w:tr w:rsidR="00FA5D4E" w:rsidRPr="006905EB" w14:paraId="4E21FBA1" w14:textId="77777777" w:rsidTr="0044365E">
        <w:trPr>
          <w:jc w:val="right"/>
        </w:trPr>
        <w:tc>
          <w:tcPr>
            <w:tcW w:w="1701" w:type="dxa"/>
          </w:tcPr>
          <w:p w14:paraId="5D039CF7" w14:textId="77777777" w:rsidR="00FA5D4E" w:rsidRPr="006905EB" w:rsidRDefault="00FA5D4E" w:rsidP="00FA5D4E">
            <w:pPr>
              <w:spacing w:line="240" w:lineRule="exact"/>
              <w:jc w:val="left"/>
              <w:rPr>
                <w:b/>
                <w:bCs/>
                <w:sz w:val="16"/>
                <w:szCs w:val="16"/>
              </w:rPr>
            </w:pPr>
            <w:r w:rsidRPr="006905EB">
              <w:rPr>
                <w:b/>
                <w:bCs/>
                <w:sz w:val="16"/>
                <w:szCs w:val="16"/>
              </w:rPr>
              <w:t>KW-0689</w:t>
            </w:r>
          </w:p>
        </w:tc>
        <w:tc>
          <w:tcPr>
            <w:tcW w:w="3648" w:type="dxa"/>
          </w:tcPr>
          <w:p w14:paraId="6EA99974" w14:textId="77777777" w:rsidR="00FA5D4E" w:rsidRPr="006905EB" w:rsidRDefault="00FA5D4E" w:rsidP="00FA5D4E">
            <w:pPr>
              <w:spacing w:line="240" w:lineRule="exact"/>
              <w:rPr>
                <w:b/>
                <w:bCs/>
                <w:sz w:val="16"/>
                <w:szCs w:val="16"/>
                <w:lang w:val="en-GB"/>
              </w:rPr>
            </w:pPr>
            <w:r w:rsidRPr="006905EB">
              <w:rPr>
                <w:b/>
                <w:bCs/>
                <w:sz w:val="16"/>
                <w:szCs w:val="16"/>
              </w:rPr>
              <w:t xml:space="preserve">Ribosomal protein </w:t>
            </w:r>
          </w:p>
        </w:tc>
        <w:tc>
          <w:tcPr>
            <w:tcW w:w="983" w:type="dxa"/>
            <w:gridSpan w:val="2"/>
          </w:tcPr>
          <w:p w14:paraId="7B70DC4A"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90 of 175</w:t>
            </w:r>
          </w:p>
        </w:tc>
        <w:tc>
          <w:tcPr>
            <w:tcW w:w="621" w:type="dxa"/>
          </w:tcPr>
          <w:p w14:paraId="33C00B7A"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44.83</w:t>
            </w:r>
          </w:p>
        </w:tc>
        <w:tc>
          <w:tcPr>
            <w:tcW w:w="977" w:type="dxa"/>
          </w:tcPr>
          <w:p w14:paraId="69852641" w14:textId="77777777" w:rsidR="00FA5D4E" w:rsidRPr="006905EB" w:rsidRDefault="00FA5D4E" w:rsidP="00FA5D4E">
            <w:pPr>
              <w:spacing w:line="240" w:lineRule="exact"/>
              <w:rPr>
                <w:rFonts w:cs="Arial"/>
                <w:b/>
                <w:bCs/>
                <w:color w:val="4D4D4D"/>
                <w:sz w:val="16"/>
                <w:szCs w:val="16"/>
              </w:rPr>
            </w:pPr>
            <w:r w:rsidRPr="006905EB">
              <w:rPr>
                <w:b/>
                <w:bCs/>
                <w:sz w:val="16"/>
                <w:szCs w:val="16"/>
              </w:rPr>
              <w:t>5.05e-46</w:t>
            </w:r>
          </w:p>
        </w:tc>
        <w:tc>
          <w:tcPr>
            <w:tcW w:w="1084" w:type="dxa"/>
          </w:tcPr>
          <w:p w14:paraId="34196AC6"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0.96</w:t>
            </w:r>
          </w:p>
        </w:tc>
      </w:tr>
      <w:tr w:rsidR="00FA5D4E" w:rsidRPr="006905EB" w14:paraId="7737BE8F" w14:textId="77777777" w:rsidTr="0044365E">
        <w:trPr>
          <w:jc w:val="right"/>
        </w:trPr>
        <w:tc>
          <w:tcPr>
            <w:tcW w:w="1701" w:type="dxa"/>
          </w:tcPr>
          <w:p w14:paraId="6EFFC445" w14:textId="77777777" w:rsidR="00FA5D4E" w:rsidRPr="006905EB" w:rsidRDefault="00FA5D4E" w:rsidP="00FA5D4E">
            <w:pPr>
              <w:spacing w:line="240" w:lineRule="exact"/>
              <w:jc w:val="left"/>
              <w:rPr>
                <w:b/>
                <w:bCs/>
                <w:sz w:val="16"/>
                <w:szCs w:val="16"/>
              </w:rPr>
            </w:pPr>
            <w:r w:rsidRPr="006905EB">
              <w:rPr>
                <w:b/>
                <w:bCs/>
                <w:sz w:val="16"/>
                <w:szCs w:val="16"/>
              </w:rPr>
              <w:t>KW-0687</w:t>
            </w:r>
          </w:p>
        </w:tc>
        <w:tc>
          <w:tcPr>
            <w:tcW w:w="3648" w:type="dxa"/>
          </w:tcPr>
          <w:p w14:paraId="65198A38" w14:textId="77777777" w:rsidR="00FA5D4E" w:rsidRPr="006905EB" w:rsidRDefault="00FA5D4E" w:rsidP="00FA5D4E">
            <w:pPr>
              <w:spacing w:line="240" w:lineRule="exact"/>
              <w:rPr>
                <w:b/>
                <w:bCs/>
                <w:sz w:val="16"/>
                <w:szCs w:val="16"/>
                <w:lang w:val="en-GB"/>
              </w:rPr>
            </w:pPr>
            <w:r w:rsidRPr="006905EB">
              <w:rPr>
                <w:b/>
                <w:bCs/>
                <w:sz w:val="16"/>
                <w:szCs w:val="16"/>
              </w:rPr>
              <w:t xml:space="preserve">Ribonucleoprotein </w:t>
            </w:r>
          </w:p>
        </w:tc>
        <w:tc>
          <w:tcPr>
            <w:tcW w:w="983" w:type="dxa"/>
            <w:gridSpan w:val="2"/>
          </w:tcPr>
          <w:p w14:paraId="1FD869A0"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112 / 278</w:t>
            </w:r>
          </w:p>
        </w:tc>
        <w:tc>
          <w:tcPr>
            <w:tcW w:w="621" w:type="dxa"/>
          </w:tcPr>
          <w:p w14:paraId="4C58EC73"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42.17</w:t>
            </w:r>
          </w:p>
        </w:tc>
        <w:tc>
          <w:tcPr>
            <w:tcW w:w="977" w:type="dxa"/>
          </w:tcPr>
          <w:p w14:paraId="0A73E301" w14:textId="77777777" w:rsidR="00FA5D4E" w:rsidRPr="006905EB" w:rsidRDefault="00FA5D4E" w:rsidP="00FA5D4E">
            <w:pPr>
              <w:spacing w:line="240" w:lineRule="exact"/>
              <w:rPr>
                <w:rFonts w:cs="Arial"/>
                <w:b/>
                <w:bCs/>
                <w:color w:val="4D4D4D"/>
                <w:sz w:val="16"/>
                <w:szCs w:val="16"/>
              </w:rPr>
            </w:pPr>
            <w:r w:rsidRPr="006905EB">
              <w:rPr>
                <w:b/>
                <w:bCs/>
                <w:sz w:val="16"/>
                <w:szCs w:val="16"/>
              </w:rPr>
              <w:t>4.14e-49</w:t>
            </w:r>
          </w:p>
        </w:tc>
        <w:tc>
          <w:tcPr>
            <w:tcW w:w="1084" w:type="dxa"/>
          </w:tcPr>
          <w:p w14:paraId="1AD84E12"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0.85</w:t>
            </w:r>
          </w:p>
        </w:tc>
      </w:tr>
      <w:tr w:rsidR="00FA5D4E" w:rsidRPr="006905EB" w14:paraId="16C0B7A1" w14:textId="77777777" w:rsidTr="0044365E">
        <w:trPr>
          <w:jc w:val="right"/>
        </w:trPr>
        <w:tc>
          <w:tcPr>
            <w:tcW w:w="1701" w:type="dxa"/>
          </w:tcPr>
          <w:p w14:paraId="50FABD9C" w14:textId="43BDD8C3" w:rsidR="00FA5D4E" w:rsidRPr="006905EB" w:rsidRDefault="00FA5D4E" w:rsidP="00FA5D4E">
            <w:pPr>
              <w:spacing w:line="240" w:lineRule="exact"/>
              <w:jc w:val="left"/>
              <w:rPr>
                <w:b/>
                <w:bCs/>
                <w:sz w:val="16"/>
                <w:szCs w:val="16"/>
              </w:rPr>
            </w:pPr>
            <w:r w:rsidRPr="006905EB">
              <w:rPr>
                <w:b/>
                <w:bCs/>
                <w:sz w:val="16"/>
                <w:szCs w:val="16"/>
              </w:rPr>
              <w:t>KW-0945</w:t>
            </w:r>
          </w:p>
        </w:tc>
        <w:tc>
          <w:tcPr>
            <w:tcW w:w="3648" w:type="dxa"/>
          </w:tcPr>
          <w:p w14:paraId="3E48E589" w14:textId="65319804" w:rsidR="00FA5D4E" w:rsidRPr="006905EB" w:rsidRDefault="00FA5D4E" w:rsidP="00FA5D4E">
            <w:pPr>
              <w:spacing w:line="240" w:lineRule="exact"/>
              <w:rPr>
                <w:b/>
                <w:bCs/>
                <w:sz w:val="16"/>
                <w:szCs w:val="16"/>
              </w:rPr>
            </w:pPr>
            <w:r w:rsidRPr="006905EB">
              <w:rPr>
                <w:b/>
                <w:bCs/>
                <w:sz w:val="16"/>
                <w:szCs w:val="16"/>
              </w:rPr>
              <w:t xml:space="preserve">Host-virus interaction </w:t>
            </w:r>
          </w:p>
        </w:tc>
        <w:tc>
          <w:tcPr>
            <w:tcW w:w="983" w:type="dxa"/>
            <w:gridSpan w:val="2"/>
          </w:tcPr>
          <w:p w14:paraId="0D9A86C6" w14:textId="3AA1AFDD"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148 / 540</w:t>
            </w:r>
          </w:p>
        </w:tc>
        <w:tc>
          <w:tcPr>
            <w:tcW w:w="621" w:type="dxa"/>
          </w:tcPr>
          <w:p w14:paraId="7C3110C6" w14:textId="67E4860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33.03</w:t>
            </w:r>
          </w:p>
        </w:tc>
        <w:tc>
          <w:tcPr>
            <w:tcW w:w="977" w:type="dxa"/>
          </w:tcPr>
          <w:p w14:paraId="015D7AA3" w14:textId="44F6A517" w:rsidR="00FA5D4E" w:rsidRPr="006905EB" w:rsidRDefault="00FA5D4E" w:rsidP="00FA5D4E">
            <w:pPr>
              <w:spacing w:line="240" w:lineRule="exact"/>
              <w:rPr>
                <w:b/>
                <w:bCs/>
                <w:sz w:val="16"/>
                <w:szCs w:val="16"/>
              </w:rPr>
            </w:pPr>
            <w:r w:rsidRPr="006905EB">
              <w:rPr>
                <w:b/>
                <w:bCs/>
                <w:sz w:val="16"/>
                <w:szCs w:val="16"/>
              </w:rPr>
              <w:t>3.81e-48</w:t>
            </w:r>
          </w:p>
        </w:tc>
        <w:tc>
          <w:tcPr>
            <w:tcW w:w="1084" w:type="dxa"/>
          </w:tcPr>
          <w:p w14:paraId="7A3678AE" w14:textId="4528486F" w:rsidR="00FA5D4E" w:rsidRPr="006905EB" w:rsidRDefault="00FA5D4E" w:rsidP="00FA5D4E">
            <w:pPr>
              <w:spacing w:line="240" w:lineRule="exact"/>
              <w:jc w:val="center"/>
              <w:rPr>
                <w:b/>
                <w:bCs/>
                <w:sz w:val="16"/>
                <w:szCs w:val="16"/>
              </w:rPr>
            </w:pPr>
            <w:r w:rsidRPr="006905EB">
              <w:rPr>
                <w:rFonts w:cs="Arial"/>
                <w:b/>
                <w:bCs/>
                <w:color w:val="4D4D4D"/>
                <w:sz w:val="16"/>
                <w:szCs w:val="16"/>
              </w:rPr>
              <w:t>0.68</w:t>
            </w:r>
          </w:p>
        </w:tc>
      </w:tr>
      <w:tr w:rsidR="00FA5D4E" w:rsidRPr="006905EB" w14:paraId="729CCD1E" w14:textId="77777777" w:rsidTr="0044365E">
        <w:trPr>
          <w:jc w:val="right"/>
        </w:trPr>
        <w:tc>
          <w:tcPr>
            <w:tcW w:w="1701" w:type="dxa"/>
          </w:tcPr>
          <w:p w14:paraId="309672BB" w14:textId="77777777" w:rsidR="00FA5D4E" w:rsidRPr="006905EB" w:rsidRDefault="00FA5D4E" w:rsidP="00FA5D4E">
            <w:pPr>
              <w:spacing w:line="240" w:lineRule="exact"/>
              <w:jc w:val="left"/>
              <w:rPr>
                <w:b/>
                <w:bCs/>
                <w:sz w:val="16"/>
                <w:szCs w:val="16"/>
              </w:rPr>
            </w:pPr>
            <w:r w:rsidRPr="006905EB">
              <w:rPr>
                <w:b/>
                <w:bCs/>
                <w:sz w:val="16"/>
                <w:szCs w:val="16"/>
              </w:rPr>
              <w:t>KW-0747</w:t>
            </w:r>
          </w:p>
        </w:tc>
        <w:tc>
          <w:tcPr>
            <w:tcW w:w="3648" w:type="dxa"/>
          </w:tcPr>
          <w:p w14:paraId="16BC304D" w14:textId="77777777" w:rsidR="00FA5D4E" w:rsidRPr="006905EB" w:rsidRDefault="00FA5D4E" w:rsidP="00FA5D4E">
            <w:pPr>
              <w:spacing w:line="240" w:lineRule="exact"/>
              <w:rPr>
                <w:b/>
                <w:bCs/>
                <w:sz w:val="16"/>
                <w:szCs w:val="16"/>
                <w:lang w:val="en-GB"/>
              </w:rPr>
            </w:pPr>
            <w:r w:rsidRPr="006905EB">
              <w:rPr>
                <w:b/>
                <w:bCs/>
                <w:sz w:val="16"/>
                <w:szCs w:val="16"/>
              </w:rPr>
              <w:t xml:space="preserve">Spliceosome </w:t>
            </w:r>
          </w:p>
        </w:tc>
        <w:tc>
          <w:tcPr>
            <w:tcW w:w="983" w:type="dxa"/>
            <w:gridSpan w:val="2"/>
          </w:tcPr>
          <w:p w14:paraId="4C95AE92"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50 of 138</w:t>
            </w:r>
          </w:p>
        </w:tc>
        <w:tc>
          <w:tcPr>
            <w:tcW w:w="621" w:type="dxa"/>
          </w:tcPr>
          <w:p w14:paraId="25570483"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16.77</w:t>
            </w:r>
          </w:p>
        </w:tc>
        <w:tc>
          <w:tcPr>
            <w:tcW w:w="977" w:type="dxa"/>
          </w:tcPr>
          <w:p w14:paraId="1654D788" w14:textId="77777777" w:rsidR="00FA5D4E" w:rsidRPr="006905EB" w:rsidRDefault="00FA5D4E" w:rsidP="00FA5D4E">
            <w:pPr>
              <w:spacing w:line="240" w:lineRule="exact"/>
              <w:rPr>
                <w:rFonts w:cs="Arial"/>
                <w:b/>
                <w:bCs/>
                <w:color w:val="4D4D4D"/>
                <w:sz w:val="16"/>
                <w:szCs w:val="16"/>
              </w:rPr>
            </w:pPr>
            <w:r w:rsidRPr="006905EB">
              <w:rPr>
                <w:b/>
                <w:bCs/>
                <w:sz w:val="16"/>
                <w:szCs w:val="16"/>
              </w:rPr>
              <w:t>5.14e-20</w:t>
            </w:r>
          </w:p>
        </w:tc>
        <w:tc>
          <w:tcPr>
            <w:tcW w:w="1084" w:type="dxa"/>
          </w:tcPr>
          <w:p w14:paraId="4FDD29E3"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0.81</w:t>
            </w:r>
          </w:p>
        </w:tc>
      </w:tr>
      <w:tr w:rsidR="00FA5D4E" w:rsidRPr="006905EB" w14:paraId="7782C460" w14:textId="77777777" w:rsidTr="0044365E">
        <w:trPr>
          <w:jc w:val="right"/>
        </w:trPr>
        <w:tc>
          <w:tcPr>
            <w:tcW w:w="1701" w:type="dxa"/>
          </w:tcPr>
          <w:p w14:paraId="0475E812" w14:textId="77777777" w:rsidR="00FA5D4E" w:rsidRPr="006905EB" w:rsidRDefault="00FA5D4E" w:rsidP="00FA5D4E">
            <w:pPr>
              <w:spacing w:line="240" w:lineRule="exact"/>
              <w:jc w:val="left"/>
              <w:rPr>
                <w:b/>
                <w:bCs/>
                <w:sz w:val="16"/>
                <w:szCs w:val="16"/>
              </w:rPr>
            </w:pPr>
            <w:r w:rsidRPr="006905EB">
              <w:rPr>
                <w:b/>
                <w:bCs/>
                <w:sz w:val="16"/>
                <w:szCs w:val="16"/>
              </w:rPr>
              <w:t>KW-0395</w:t>
            </w:r>
          </w:p>
        </w:tc>
        <w:tc>
          <w:tcPr>
            <w:tcW w:w="3648" w:type="dxa"/>
          </w:tcPr>
          <w:p w14:paraId="3A54AADE" w14:textId="77777777" w:rsidR="00FA5D4E" w:rsidRPr="006905EB" w:rsidRDefault="00FA5D4E" w:rsidP="00FA5D4E">
            <w:pPr>
              <w:spacing w:line="240" w:lineRule="exact"/>
              <w:rPr>
                <w:b/>
                <w:bCs/>
                <w:sz w:val="16"/>
                <w:szCs w:val="16"/>
                <w:lang w:val="en-GB"/>
              </w:rPr>
            </w:pPr>
            <w:r w:rsidRPr="006905EB">
              <w:rPr>
                <w:b/>
                <w:bCs/>
                <w:sz w:val="16"/>
                <w:szCs w:val="16"/>
              </w:rPr>
              <w:t xml:space="preserve">Inflammatory response </w:t>
            </w:r>
          </w:p>
        </w:tc>
        <w:tc>
          <w:tcPr>
            <w:tcW w:w="983" w:type="dxa"/>
            <w:gridSpan w:val="2"/>
          </w:tcPr>
          <w:p w14:paraId="5D2BE68E" w14:textId="77777777" w:rsidR="00FA5D4E" w:rsidRPr="006905EB" w:rsidRDefault="00FA5D4E" w:rsidP="00FA5D4E">
            <w:pPr>
              <w:spacing w:line="240" w:lineRule="exact"/>
              <w:jc w:val="center"/>
              <w:rPr>
                <w:rFonts w:cs="Arial"/>
                <w:b/>
                <w:bCs/>
                <w:color w:val="4D4D4D"/>
                <w:sz w:val="16"/>
                <w:szCs w:val="16"/>
              </w:rPr>
            </w:pPr>
            <w:r w:rsidRPr="006905EB">
              <w:rPr>
                <w:b/>
                <w:bCs/>
                <w:sz w:val="16"/>
                <w:szCs w:val="16"/>
              </w:rPr>
              <w:t>56 of 163</w:t>
            </w:r>
          </w:p>
        </w:tc>
        <w:tc>
          <w:tcPr>
            <w:tcW w:w="621" w:type="dxa"/>
          </w:tcPr>
          <w:p w14:paraId="7838C29A"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16.56</w:t>
            </w:r>
          </w:p>
        </w:tc>
        <w:tc>
          <w:tcPr>
            <w:tcW w:w="977" w:type="dxa"/>
          </w:tcPr>
          <w:p w14:paraId="348E992A" w14:textId="77777777" w:rsidR="00FA5D4E" w:rsidRPr="006905EB" w:rsidRDefault="00FA5D4E" w:rsidP="00FA5D4E">
            <w:pPr>
              <w:spacing w:line="240" w:lineRule="exact"/>
              <w:rPr>
                <w:rFonts w:cs="Arial"/>
                <w:b/>
                <w:bCs/>
                <w:color w:val="4D4D4D"/>
                <w:sz w:val="16"/>
                <w:szCs w:val="16"/>
              </w:rPr>
            </w:pPr>
            <w:r w:rsidRPr="006905EB">
              <w:rPr>
                <w:b/>
                <w:bCs/>
                <w:sz w:val="16"/>
                <w:szCs w:val="16"/>
              </w:rPr>
              <w:t>1.73e-21</w:t>
            </w:r>
          </w:p>
        </w:tc>
        <w:tc>
          <w:tcPr>
            <w:tcW w:w="1084" w:type="dxa"/>
          </w:tcPr>
          <w:p w14:paraId="5D96A69D"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0.78</w:t>
            </w:r>
          </w:p>
        </w:tc>
      </w:tr>
      <w:tr w:rsidR="00FA5D4E" w:rsidRPr="006905EB" w14:paraId="413C7CDC" w14:textId="77777777" w:rsidTr="0044365E">
        <w:trPr>
          <w:jc w:val="right"/>
        </w:trPr>
        <w:tc>
          <w:tcPr>
            <w:tcW w:w="1701" w:type="dxa"/>
          </w:tcPr>
          <w:p w14:paraId="6EB493EE" w14:textId="382BC10A" w:rsidR="00FA5D4E" w:rsidRPr="006905EB" w:rsidRDefault="00FA5D4E" w:rsidP="00FA5D4E">
            <w:pPr>
              <w:spacing w:line="240" w:lineRule="exact"/>
              <w:jc w:val="left"/>
              <w:rPr>
                <w:b/>
                <w:bCs/>
                <w:sz w:val="16"/>
                <w:szCs w:val="16"/>
              </w:rPr>
            </w:pPr>
            <w:r w:rsidRPr="006905EB">
              <w:rPr>
                <w:b/>
                <w:bCs/>
                <w:sz w:val="16"/>
                <w:szCs w:val="16"/>
              </w:rPr>
              <w:t>KW-0132</w:t>
            </w:r>
          </w:p>
        </w:tc>
        <w:tc>
          <w:tcPr>
            <w:tcW w:w="3648" w:type="dxa"/>
          </w:tcPr>
          <w:p w14:paraId="209BF172" w14:textId="01997D85" w:rsidR="00FA5D4E" w:rsidRPr="006905EB" w:rsidRDefault="00FA5D4E" w:rsidP="00FA5D4E">
            <w:pPr>
              <w:spacing w:line="240" w:lineRule="exact"/>
              <w:rPr>
                <w:b/>
                <w:bCs/>
                <w:sz w:val="16"/>
                <w:szCs w:val="16"/>
                <w:lang w:val="en-GB"/>
              </w:rPr>
            </w:pPr>
            <w:r w:rsidRPr="006905EB">
              <w:rPr>
                <w:b/>
                <w:bCs/>
                <w:sz w:val="16"/>
                <w:szCs w:val="16"/>
              </w:rPr>
              <w:t xml:space="preserve">Cell division </w:t>
            </w:r>
          </w:p>
        </w:tc>
        <w:tc>
          <w:tcPr>
            <w:tcW w:w="983" w:type="dxa"/>
            <w:gridSpan w:val="2"/>
          </w:tcPr>
          <w:p w14:paraId="198A701E" w14:textId="78710578"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88 of 384</w:t>
            </w:r>
          </w:p>
        </w:tc>
        <w:tc>
          <w:tcPr>
            <w:tcW w:w="621" w:type="dxa"/>
          </w:tcPr>
          <w:p w14:paraId="6EFBF03C" w14:textId="22EBC89A"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14.25</w:t>
            </w:r>
          </w:p>
        </w:tc>
        <w:tc>
          <w:tcPr>
            <w:tcW w:w="977" w:type="dxa"/>
          </w:tcPr>
          <w:p w14:paraId="523C169F" w14:textId="4A7B92A3"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2.31e-23</w:t>
            </w:r>
          </w:p>
        </w:tc>
        <w:tc>
          <w:tcPr>
            <w:tcW w:w="1084" w:type="dxa"/>
          </w:tcPr>
          <w:p w14:paraId="663CB018" w14:textId="01B55721" w:rsidR="00FA5D4E" w:rsidRPr="006905EB" w:rsidRDefault="00FA5D4E" w:rsidP="00FA5D4E">
            <w:pPr>
              <w:spacing w:line="240" w:lineRule="exact"/>
              <w:jc w:val="center"/>
              <w:rPr>
                <w:rFonts w:cs="Arial"/>
                <w:b/>
                <w:bCs/>
                <w:color w:val="4D4D4D"/>
                <w:sz w:val="16"/>
                <w:szCs w:val="16"/>
              </w:rPr>
            </w:pPr>
            <w:r w:rsidRPr="006905EB">
              <w:rPr>
                <w:b/>
                <w:bCs/>
                <w:sz w:val="16"/>
                <w:szCs w:val="16"/>
              </w:rPr>
              <w:t>0.61</w:t>
            </w:r>
          </w:p>
        </w:tc>
      </w:tr>
      <w:tr w:rsidR="00FA5D4E" w:rsidRPr="006905EB" w14:paraId="6F4C7C25" w14:textId="77777777" w:rsidTr="0044365E">
        <w:trPr>
          <w:jc w:val="right"/>
        </w:trPr>
        <w:tc>
          <w:tcPr>
            <w:tcW w:w="1701" w:type="dxa"/>
          </w:tcPr>
          <w:p w14:paraId="488ECC3A" w14:textId="77777777" w:rsidR="00FA5D4E" w:rsidRPr="006905EB" w:rsidRDefault="00FA5D4E" w:rsidP="00FA5D4E">
            <w:pPr>
              <w:spacing w:line="240" w:lineRule="exact"/>
              <w:jc w:val="left"/>
              <w:rPr>
                <w:b/>
                <w:bCs/>
                <w:sz w:val="16"/>
                <w:szCs w:val="16"/>
              </w:rPr>
            </w:pPr>
            <w:r w:rsidRPr="006905EB">
              <w:rPr>
                <w:b/>
                <w:bCs/>
                <w:sz w:val="16"/>
                <w:szCs w:val="16"/>
              </w:rPr>
              <w:t>KW-0498</w:t>
            </w:r>
          </w:p>
        </w:tc>
        <w:tc>
          <w:tcPr>
            <w:tcW w:w="3648" w:type="dxa"/>
          </w:tcPr>
          <w:p w14:paraId="293DB1C7" w14:textId="77777777" w:rsidR="00FA5D4E" w:rsidRPr="006905EB" w:rsidRDefault="00FA5D4E" w:rsidP="00FA5D4E">
            <w:pPr>
              <w:spacing w:line="240" w:lineRule="exact"/>
              <w:rPr>
                <w:b/>
                <w:bCs/>
                <w:sz w:val="16"/>
                <w:szCs w:val="16"/>
                <w:lang w:val="en-GB"/>
              </w:rPr>
            </w:pPr>
            <w:r w:rsidRPr="006905EB">
              <w:rPr>
                <w:b/>
                <w:bCs/>
                <w:sz w:val="16"/>
                <w:szCs w:val="16"/>
              </w:rPr>
              <w:t xml:space="preserve">Mitosis </w:t>
            </w:r>
          </w:p>
        </w:tc>
        <w:tc>
          <w:tcPr>
            <w:tcW w:w="983" w:type="dxa"/>
            <w:gridSpan w:val="2"/>
          </w:tcPr>
          <w:p w14:paraId="3ED9D791"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69 of 75</w:t>
            </w:r>
          </w:p>
        </w:tc>
        <w:tc>
          <w:tcPr>
            <w:tcW w:w="621" w:type="dxa"/>
          </w:tcPr>
          <w:p w14:paraId="462F98F6"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13.43</w:t>
            </w:r>
          </w:p>
        </w:tc>
        <w:tc>
          <w:tcPr>
            <w:tcW w:w="977" w:type="dxa"/>
          </w:tcPr>
          <w:p w14:paraId="2B0BF38E" w14:textId="7777777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4.53e-20</w:t>
            </w:r>
          </w:p>
        </w:tc>
        <w:tc>
          <w:tcPr>
            <w:tcW w:w="1084" w:type="dxa"/>
          </w:tcPr>
          <w:p w14:paraId="048B4E6E" w14:textId="77777777"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0.65</w:t>
            </w:r>
          </w:p>
        </w:tc>
      </w:tr>
      <w:tr w:rsidR="00FA5D4E" w:rsidRPr="006905EB" w14:paraId="63DFDCD5" w14:textId="77777777" w:rsidTr="0044365E">
        <w:trPr>
          <w:jc w:val="right"/>
        </w:trPr>
        <w:tc>
          <w:tcPr>
            <w:tcW w:w="1701" w:type="dxa"/>
          </w:tcPr>
          <w:p w14:paraId="64437B65" w14:textId="7894782C" w:rsidR="00FA5D4E" w:rsidRPr="006905EB" w:rsidRDefault="00FA5D4E" w:rsidP="00FA5D4E">
            <w:pPr>
              <w:spacing w:line="240" w:lineRule="exact"/>
              <w:jc w:val="left"/>
              <w:rPr>
                <w:b/>
                <w:bCs/>
                <w:sz w:val="16"/>
                <w:szCs w:val="16"/>
              </w:rPr>
            </w:pPr>
            <w:r w:rsidRPr="006905EB">
              <w:rPr>
                <w:b/>
                <w:bCs/>
                <w:sz w:val="16"/>
                <w:szCs w:val="16"/>
              </w:rPr>
              <w:t>KW-0131</w:t>
            </w:r>
          </w:p>
        </w:tc>
        <w:tc>
          <w:tcPr>
            <w:tcW w:w="3648" w:type="dxa"/>
          </w:tcPr>
          <w:p w14:paraId="0BE1B786" w14:textId="72D32AB7" w:rsidR="00FA5D4E" w:rsidRPr="006905EB" w:rsidRDefault="00FA5D4E" w:rsidP="00FA5D4E">
            <w:pPr>
              <w:spacing w:line="240" w:lineRule="exact"/>
              <w:rPr>
                <w:b/>
                <w:bCs/>
                <w:sz w:val="16"/>
                <w:szCs w:val="16"/>
                <w:lang w:val="en-GB"/>
              </w:rPr>
            </w:pPr>
            <w:r w:rsidRPr="006905EB">
              <w:rPr>
                <w:b/>
                <w:bCs/>
                <w:sz w:val="16"/>
                <w:szCs w:val="16"/>
              </w:rPr>
              <w:t xml:space="preserve">Cell cycle </w:t>
            </w:r>
          </w:p>
        </w:tc>
        <w:tc>
          <w:tcPr>
            <w:tcW w:w="983" w:type="dxa"/>
            <w:gridSpan w:val="2"/>
          </w:tcPr>
          <w:p w14:paraId="6D4A3D62" w14:textId="2A1A9CB4"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137 / 651</w:t>
            </w:r>
          </w:p>
        </w:tc>
        <w:tc>
          <w:tcPr>
            <w:tcW w:w="621" w:type="dxa"/>
          </w:tcPr>
          <w:p w14:paraId="5421D129" w14:textId="59FA605C"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13.13</w:t>
            </w:r>
          </w:p>
        </w:tc>
        <w:tc>
          <w:tcPr>
            <w:tcW w:w="977" w:type="dxa"/>
          </w:tcPr>
          <w:p w14:paraId="3061F5C6" w14:textId="754F8162"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1.09e-23</w:t>
            </w:r>
          </w:p>
        </w:tc>
        <w:tc>
          <w:tcPr>
            <w:tcW w:w="1084" w:type="dxa"/>
          </w:tcPr>
          <w:p w14:paraId="391E8BA4" w14:textId="06239640" w:rsidR="00FA5D4E" w:rsidRPr="006905EB" w:rsidRDefault="00FA5D4E" w:rsidP="00FA5D4E">
            <w:pPr>
              <w:spacing w:line="240" w:lineRule="exact"/>
              <w:jc w:val="center"/>
              <w:rPr>
                <w:rFonts w:cs="Arial"/>
                <w:b/>
                <w:bCs/>
                <w:color w:val="4D4D4D"/>
                <w:sz w:val="16"/>
                <w:szCs w:val="16"/>
              </w:rPr>
            </w:pPr>
            <w:r w:rsidRPr="006905EB">
              <w:rPr>
                <w:b/>
                <w:bCs/>
                <w:sz w:val="16"/>
                <w:szCs w:val="16"/>
              </w:rPr>
              <w:t>0.57</w:t>
            </w:r>
          </w:p>
        </w:tc>
      </w:tr>
      <w:tr w:rsidR="00FA5D4E" w:rsidRPr="006905EB" w14:paraId="6F4D8111" w14:textId="77777777" w:rsidTr="0044365E">
        <w:trPr>
          <w:jc w:val="right"/>
        </w:trPr>
        <w:tc>
          <w:tcPr>
            <w:tcW w:w="1701" w:type="dxa"/>
          </w:tcPr>
          <w:p w14:paraId="1E27B172" w14:textId="7446D929" w:rsidR="00FA5D4E" w:rsidRPr="006905EB" w:rsidRDefault="00FA5D4E" w:rsidP="00FA5D4E">
            <w:pPr>
              <w:spacing w:line="240" w:lineRule="exact"/>
              <w:jc w:val="left"/>
              <w:rPr>
                <w:b/>
                <w:bCs/>
                <w:sz w:val="16"/>
                <w:szCs w:val="16"/>
              </w:rPr>
            </w:pPr>
            <w:r w:rsidRPr="006905EB">
              <w:rPr>
                <w:b/>
                <w:bCs/>
                <w:sz w:val="16"/>
                <w:szCs w:val="16"/>
              </w:rPr>
              <w:t>KW-0647</w:t>
            </w:r>
          </w:p>
        </w:tc>
        <w:tc>
          <w:tcPr>
            <w:tcW w:w="3648" w:type="dxa"/>
          </w:tcPr>
          <w:p w14:paraId="73CF22A0" w14:textId="5D05DEBF" w:rsidR="00FA5D4E" w:rsidRPr="006905EB" w:rsidRDefault="00FA5D4E" w:rsidP="00FA5D4E">
            <w:pPr>
              <w:spacing w:line="240" w:lineRule="exact"/>
              <w:rPr>
                <w:b/>
                <w:bCs/>
                <w:sz w:val="16"/>
                <w:szCs w:val="16"/>
                <w:lang w:val="en-GB"/>
              </w:rPr>
            </w:pPr>
            <w:r w:rsidRPr="006905EB">
              <w:rPr>
                <w:b/>
                <w:bCs/>
                <w:sz w:val="16"/>
                <w:szCs w:val="16"/>
              </w:rPr>
              <w:t xml:space="preserve">Proteasome </w:t>
            </w:r>
          </w:p>
        </w:tc>
        <w:tc>
          <w:tcPr>
            <w:tcW w:w="983" w:type="dxa"/>
            <w:gridSpan w:val="2"/>
          </w:tcPr>
          <w:p w14:paraId="6C704783" w14:textId="453F321C"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25 of 52</w:t>
            </w:r>
          </w:p>
        </w:tc>
        <w:tc>
          <w:tcPr>
            <w:tcW w:w="621" w:type="dxa"/>
          </w:tcPr>
          <w:p w14:paraId="2A74624E" w14:textId="24722527"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11.57</w:t>
            </w:r>
          </w:p>
        </w:tc>
        <w:tc>
          <w:tcPr>
            <w:tcW w:w="977" w:type="dxa"/>
          </w:tcPr>
          <w:p w14:paraId="4DEC0B99" w14:textId="4A081FDC" w:rsidR="00FA5D4E" w:rsidRPr="006905EB" w:rsidRDefault="00FA5D4E" w:rsidP="00FA5D4E">
            <w:pPr>
              <w:spacing w:line="240" w:lineRule="exact"/>
              <w:rPr>
                <w:rFonts w:cs="Arial"/>
                <w:b/>
                <w:bCs/>
                <w:color w:val="4D4D4D"/>
                <w:sz w:val="16"/>
                <w:szCs w:val="16"/>
              </w:rPr>
            </w:pPr>
            <w:r w:rsidRPr="006905EB">
              <w:rPr>
                <w:rFonts w:cs="Arial"/>
                <w:b/>
                <w:bCs/>
                <w:color w:val="4D4D4D"/>
                <w:sz w:val="16"/>
                <w:szCs w:val="16"/>
              </w:rPr>
              <w:t>2.74e-12</w:t>
            </w:r>
          </w:p>
        </w:tc>
        <w:tc>
          <w:tcPr>
            <w:tcW w:w="1084" w:type="dxa"/>
          </w:tcPr>
          <w:p w14:paraId="7385CE70" w14:textId="34BB1AD5" w:rsidR="00FA5D4E" w:rsidRPr="006905EB" w:rsidRDefault="00FA5D4E" w:rsidP="00FA5D4E">
            <w:pPr>
              <w:spacing w:line="240" w:lineRule="exact"/>
              <w:jc w:val="center"/>
              <w:rPr>
                <w:rFonts w:cs="Arial"/>
                <w:b/>
                <w:bCs/>
                <w:color w:val="4D4D4D"/>
                <w:sz w:val="16"/>
                <w:szCs w:val="16"/>
              </w:rPr>
            </w:pPr>
            <w:r w:rsidRPr="006905EB">
              <w:rPr>
                <w:rFonts w:cs="Arial"/>
                <w:b/>
                <w:bCs/>
                <w:color w:val="4D4D4D"/>
                <w:sz w:val="16"/>
                <w:szCs w:val="16"/>
              </w:rPr>
              <w:t>0.93</w:t>
            </w:r>
          </w:p>
        </w:tc>
      </w:tr>
    </w:tbl>
    <w:p w14:paraId="38B7AF4D" w14:textId="77777777" w:rsidR="0044365E" w:rsidRDefault="0044365E" w:rsidP="00B946A7">
      <w:pPr>
        <w:ind w:left="2552" w:firstLine="508"/>
        <w:rPr>
          <w:color w:val="222222"/>
          <w:shd w:val="clear" w:color="auto" w:fill="FFFFFF"/>
        </w:rPr>
      </w:pPr>
    </w:p>
    <w:p w14:paraId="7571D33B" w14:textId="77777777" w:rsidR="00C823AF" w:rsidRDefault="00FC5258" w:rsidP="00B946A7">
      <w:pPr>
        <w:ind w:left="2552" w:firstLine="508"/>
        <w:rPr>
          <w:color w:val="222222"/>
          <w:shd w:val="clear" w:color="auto" w:fill="FFFFFF"/>
          <w:lang w:val="en-GB"/>
        </w:rPr>
      </w:pPr>
      <w:r w:rsidRPr="00405A4C">
        <w:rPr>
          <w:color w:val="222222"/>
          <w:shd w:val="clear" w:color="auto" w:fill="FFFFFF"/>
          <w:lang w:val="en-GB"/>
        </w:rPr>
        <w:t>The table is split into four sections that show the primary aspects of the metabolic context encountered by the liver during COVID-19. The data are shown in decreasing order determined by the P value. As we note, some p-values, despite being remarkably low, are repositioned due to variability in the intensity of gene expression. In the first part of the table (</w:t>
      </w:r>
      <w:r w:rsidRPr="00C77642">
        <w:rPr>
          <w:b/>
          <w:bCs/>
          <w:color w:val="222222"/>
          <w:shd w:val="clear" w:color="auto" w:fill="FFFFFF"/>
          <w:lang w:val="en-GB"/>
        </w:rPr>
        <w:t>Section 1</w:t>
      </w:r>
      <w:r w:rsidRPr="00405A4C">
        <w:rPr>
          <w:color w:val="222222"/>
          <w:shd w:val="clear" w:color="auto" w:fill="FFFFFF"/>
          <w:lang w:val="en-GB"/>
        </w:rPr>
        <w:t xml:space="preserve">) we can see that cellular activity is mainly involved in promoting cytokine signaling processes, cellular translation, and the cell cycle. In the second </w:t>
      </w:r>
      <w:r w:rsidRPr="00405A4C">
        <w:rPr>
          <w:color w:val="222222"/>
          <w:shd w:val="clear" w:color="auto" w:fill="FFFFFF"/>
          <w:lang w:val="en-GB"/>
        </w:rPr>
        <w:lastRenderedPageBreak/>
        <w:t>part (</w:t>
      </w:r>
      <w:r w:rsidR="00C77642" w:rsidRPr="00C77642">
        <w:rPr>
          <w:b/>
          <w:bCs/>
          <w:color w:val="222222"/>
          <w:shd w:val="clear" w:color="auto" w:fill="FFFFFF"/>
          <w:lang w:val="en-GB"/>
        </w:rPr>
        <w:t>S</w:t>
      </w:r>
      <w:r w:rsidRPr="00C77642">
        <w:rPr>
          <w:b/>
          <w:bCs/>
          <w:color w:val="222222"/>
          <w:shd w:val="clear" w:color="auto" w:fill="FFFFFF"/>
          <w:lang w:val="en-GB"/>
        </w:rPr>
        <w:t>ection 2</w:t>
      </w:r>
      <w:r w:rsidRPr="00405A4C">
        <w:rPr>
          <w:color w:val="222222"/>
          <w:shd w:val="clear" w:color="auto" w:fill="FFFFFF"/>
          <w:lang w:val="en-GB"/>
        </w:rPr>
        <w:t xml:space="preserve">), we have the negative regulations resulting from the viral attack. Surprisingly, one of the main viral activities is to alter the programmed processes of cell death, followed by strong interference to alter the processes of the cell cycle in its various phases. These data suggest a viral activity that aims to implement a systemic spread of intact but infected cells, very similar in result to the spread of cancerous metastases. If we observe the interaction data in </w:t>
      </w:r>
      <w:r w:rsidRPr="00C77642">
        <w:rPr>
          <w:b/>
          <w:bCs/>
          <w:color w:val="222222"/>
          <w:shd w:val="clear" w:color="auto" w:fill="FFFFFF"/>
          <w:lang w:val="en-GB"/>
        </w:rPr>
        <w:t>Excel file 3</w:t>
      </w:r>
      <w:r w:rsidRPr="00405A4C">
        <w:rPr>
          <w:color w:val="222222"/>
          <w:shd w:val="clear" w:color="auto" w:fill="FFFFFF"/>
          <w:lang w:val="en-GB"/>
        </w:rPr>
        <w:t xml:space="preserve">, </w:t>
      </w:r>
      <w:r w:rsidR="00C77642">
        <w:rPr>
          <w:color w:val="222222"/>
          <w:shd w:val="clear" w:color="auto" w:fill="FFFFFF"/>
          <w:lang w:val="en-GB"/>
        </w:rPr>
        <w:t>we</w:t>
      </w:r>
      <w:r w:rsidRPr="00405A4C">
        <w:rPr>
          <w:color w:val="222222"/>
          <w:shd w:val="clear" w:color="auto" w:fill="FFFFFF"/>
          <w:lang w:val="en-GB"/>
        </w:rPr>
        <w:t xml:space="preserve"> can see that the virus attacks proteins of the cellular matrix and cytoskeleton, such as ACTB, ACTR3, FN1, CDC42, COL2A1, COL18A1, ITGA3, ITGA5, ITGAV, FLNA, ACTL6A, ACTR2/3, and others, similar to what the cancer cell does to spread metastasis. </w:t>
      </w:r>
      <w:r w:rsidR="00317247">
        <w:rPr>
          <w:color w:val="222222"/>
          <w:shd w:val="clear" w:color="auto" w:fill="FFFFFF"/>
          <w:lang w:val="en-GB"/>
        </w:rPr>
        <w:t>Other</w:t>
      </w:r>
      <w:r w:rsidR="00317247" w:rsidRPr="00317247">
        <w:rPr>
          <w:color w:val="222222"/>
          <w:shd w:val="clear" w:color="auto" w:fill="FFFFFF"/>
          <w:lang w:val="en-GB"/>
        </w:rPr>
        <w:t xml:space="preserve"> </w:t>
      </w:r>
      <w:r w:rsidR="00317247">
        <w:rPr>
          <w:color w:val="222222"/>
          <w:shd w:val="clear" w:color="auto" w:fill="FFFFFF"/>
          <w:lang w:val="en-GB"/>
        </w:rPr>
        <w:t xml:space="preserve">researchers have noticed similar </w:t>
      </w:r>
      <w:r w:rsidR="00317247" w:rsidRPr="00317247">
        <w:rPr>
          <w:color w:val="222222"/>
          <w:shd w:val="clear" w:color="auto" w:fill="FFFFFF"/>
          <w:lang w:val="en-GB"/>
        </w:rPr>
        <w:t>strateg</w:t>
      </w:r>
      <w:r w:rsidR="00317247">
        <w:rPr>
          <w:color w:val="222222"/>
          <w:shd w:val="clear" w:color="auto" w:fill="FFFFFF"/>
          <w:lang w:val="en-GB"/>
        </w:rPr>
        <w:t>ies</w:t>
      </w:r>
      <w:r w:rsidR="00317247" w:rsidRPr="00317247">
        <w:rPr>
          <w:color w:val="222222"/>
          <w:shd w:val="clear" w:color="auto" w:fill="FFFFFF"/>
          <w:lang w:val="en-GB"/>
        </w:rPr>
        <w:t xml:space="preserve"> </w:t>
      </w:r>
      <w:r w:rsidR="00317247">
        <w:rPr>
          <w:color w:val="222222"/>
          <w:shd w:val="clear" w:color="auto" w:fill="FFFFFF"/>
          <w:lang w:val="en-GB"/>
        </w:rPr>
        <w:t>[130]</w:t>
      </w:r>
      <w:r w:rsidR="00317247" w:rsidRPr="00317247">
        <w:rPr>
          <w:color w:val="222222"/>
          <w:shd w:val="clear" w:color="auto" w:fill="FFFFFF"/>
          <w:lang w:val="en-GB"/>
        </w:rPr>
        <w:t>, such as extending particular stages of the cell cycle</w:t>
      </w:r>
      <w:r w:rsidR="00317247">
        <w:rPr>
          <w:color w:val="222222"/>
          <w:shd w:val="clear" w:color="auto" w:fill="FFFFFF"/>
          <w:lang w:val="en-GB"/>
        </w:rPr>
        <w:t xml:space="preserve"> and</w:t>
      </w:r>
      <w:r w:rsidR="00317247" w:rsidRPr="00317247">
        <w:rPr>
          <w:color w:val="222222"/>
          <w:shd w:val="clear" w:color="auto" w:fill="FFFFFF"/>
          <w:lang w:val="en-GB"/>
        </w:rPr>
        <w:t xml:space="preserve"> managing programmed cell death</w:t>
      </w:r>
      <w:r w:rsidR="00317247">
        <w:rPr>
          <w:color w:val="222222"/>
          <w:shd w:val="clear" w:color="auto" w:fill="FFFFFF"/>
          <w:lang w:val="en-GB"/>
        </w:rPr>
        <w:t xml:space="preserve">. </w:t>
      </w:r>
      <w:r w:rsidRPr="00C77642">
        <w:rPr>
          <w:b/>
          <w:bCs/>
          <w:color w:val="222222"/>
          <w:shd w:val="clear" w:color="auto" w:fill="FFFFFF"/>
          <w:lang w:val="en-GB"/>
        </w:rPr>
        <w:t>Section 3A</w:t>
      </w:r>
      <w:r w:rsidRPr="00405A4C">
        <w:rPr>
          <w:color w:val="222222"/>
          <w:shd w:val="clear" w:color="auto" w:fill="FFFFFF"/>
          <w:lang w:val="en-GB"/>
        </w:rPr>
        <w:t xml:space="preserve"> shows some </w:t>
      </w:r>
      <w:r w:rsidR="00C823AF">
        <w:rPr>
          <w:color w:val="222222"/>
          <w:shd w:val="clear" w:color="auto" w:fill="FFFFFF"/>
          <w:lang w:val="en-GB"/>
        </w:rPr>
        <w:t xml:space="preserve">of </w:t>
      </w:r>
      <w:r w:rsidRPr="00405A4C">
        <w:rPr>
          <w:color w:val="222222"/>
          <w:shd w:val="clear" w:color="auto" w:fill="FFFFFF"/>
          <w:lang w:val="en-GB"/>
        </w:rPr>
        <w:t xml:space="preserve">clusters calculated by STRING which show the involvement of the virus in mRNA translation and in ribosomal cytoplasmic proteins. Local STRING network clusters are pre-computed protein clusters derived by hierarchically clustering the full STRING network. </w:t>
      </w:r>
    </w:p>
    <w:p w14:paraId="5B9A40D5" w14:textId="29F3770B" w:rsidR="00C823AF" w:rsidRDefault="00C823AF" w:rsidP="00B946A7">
      <w:pPr>
        <w:ind w:left="2552" w:firstLine="508"/>
        <w:rPr>
          <w:color w:val="222222"/>
          <w:shd w:val="clear" w:color="auto" w:fill="FFFFFF"/>
          <w:lang w:val="en-GB"/>
        </w:rPr>
      </w:pPr>
      <w:r w:rsidRPr="00C823AF">
        <w:rPr>
          <w:color w:val="222222"/>
          <w:shd w:val="clear" w:color="auto" w:fill="FFFFFF"/>
          <w:lang w:val="en-GB"/>
        </w:rPr>
        <w:t xml:space="preserve">The </w:t>
      </w:r>
      <w:r w:rsidRPr="00824420">
        <w:rPr>
          <w:b/>
          <w:bCs/>
          <w:color w:val="222222"/>
          <w:shd w:val="clear" w:color="auto" w:fill="FFFFFF"/>
          <w:lang w:val="en-GB"/>
        </w:rPr>
        <w:t>Supplements</w:t>
      </w:r>
      <w:r w:rsidRPr="00C823AF">
        <w:rPr>
          <w:color w:val="222222"/>
          <w:shd w:val="clear" w:color="auto" w:fill="FFFFFF"/>
          <w:lang w:val="en-GB"/>
        </w:rPr>
        <w:t xml:space="preserve"> </w:t>
      </w:r>
      <w:r w:rsidR="00824420">
        <w:rPr>
          <w:color w:val="222222"/>
          <w:shd w:val="clear" w:color="auto" w:fill="FFFFFF"/>
          <w:lang w:val="en-GB"/>
        </w:rPr>
        <w:t xml:space="preserve">(under Clustering) </w:t>
      </w:r>
      <w:r w:rsidRPr="00C823AF">
        <w:rPr>
          <w:color w:val="222222"/>
          <w:shd w:val="clear" w:color="auto" w:fill="FFFFFF"/>
          <w:lang w:val="en-GB"/>
        </w:rPr>
        <w:t xml:space="preserve">provide a comprehensive overview of all four clusters </w:t>
      </w:r>
      <w:r w:rsidR="00824420">
        <w:rPr>
          <w:color w:val="222222"/>
          <w:shd w:val="clear" w:color="auto" w:fill="FFFFFF"/>
          <w:lang w:val="en-GB"/>
        </w:rPr>
        <w:t>of the</w:t>
      </w:r>
      <w:r>
        <w:rPr>
          <w:color w:val="222222"/>
          <w:shd w:val="clear" w:color="auto" w:fill="FFFFFF"/>
          <w:lang w:val="en-GB"/>
        </w:rPr>
        <w:t xml:space="preserve"> </w:t>
      </w:r>
      <w:r w:rsidRPr="00C823AF">
        <w:rPr>
          <w:b/>
          <w:bCs/>
          <w:color w:val="222222"/>
          <w:shd w:val="clear" w:color="auto" w:fill="FFFFFF"/>
          <w:lang w:val="en-GB"/>
        </w:rPr>
        <w:t>Section 3A,</w:t>
      </w:r>
      <w:r>
        <w:rPr>
          <w:color w:val="222222"/>
          <w:shd w:val="clear" w:color="auto" w:fill="FFFFFF"/>
          <w:lang w:val="en-GB"/>
        </w:rPr>
        <w:t xml:space="preserve"> fe</w:t>
      </w:r>
      <w:r w:rsidRPr="00C823AF">
        <w:rPr>
          <w:color w:val="222222"/>
          <w:shd w:val="clear" w:color="auto" w:fill="FFFFFF"/>
          <w:lang w:val="en-GB"/>
        </w:rPr>
        <w:t xml:space="preserve">aturing their topological parameters and a GO analysis for each, </w:t>
      </w:r>
      <w:r w:rsidR="00824420">
        <w:rPr>
          <w:color w:val="222222"/>
          <w:shd w:val="clear" w:color="auto" w:fill="FFFFFF"/>
          <w:lang w:val="en-GB"/>
        </w:rPr>
        <w:t xml:space="preserve">to </w:t>
      </w:r>
      <w:r w:rsidRPr="00C823AF">
        <w:rPr>
          <w:color w:val="222222"/>
          <w:shd w:val="clear" w:color="auto" w:fill="FFFFFF"/>
          <w:lang w:val="en-GB"/>
        </w:rPr>
        <w:t>facilitat</w:t>
      </w:r>
      <w:r w:rsidR="00824420">
        <w:rPr>
          <w:color w:val="222222"/>
          <w:shd w:val="clear" w:color="auto" w:fill="FFFFFF"/>
          <w:lang w:val="en-GB"/>
        </w:rPr>
        <w:t>e</w:t>
      </w:r>
      <w:r w:rsidRPr="00C823AF">
        <w:rPr>
          <w:color w:val="222222"/>
          <w:shd w:val="clear" w:color="auto" w:fill="FFFFFF"/>
          <w:lang w:val="en-GB"/>
        </w:rPr>
        <w:t xml:space="preserve"> the identification of the </w:t>
      </w:r>
      <w:r w:rsidR="00CC2907">
        <w:rPr>
          <w:color w:val="222222"/>
          <w:shd w:val="clear" w:color="auto" w:fill="FFFFFF"/>
          <w:lang w:val="en-GB"/>
        </w:rPr>
        <w:t xml:space="preserve">metabolic framework of </w:t>
      </w:r>
      <w:r w:rsidRPr="00C823AF">
        <w:rPr>
          <w:color w:val="222222"/>
          <w:shd w:val="clear" w:color="auto" w:fill="FFFFFF"/>
          <w:lang w:val="en-GB"/>
        </w:rPr>
        <w:t xml:space="preserve">action. Extremely low FDR values characterize all </w:t>
      </w:r>
      <w:r w:rsidR="00CC2907">
        <w:rPr>
          <w:color w:val="222222"/>
          <w:shd w:val="clear" w:color="auto" w:fill="FFFFFF"/>
          <w:lang w:val="en-GB"/>
        </w:rPr>
        <w:t xml:space="preserve">these </w:t>
      </w:r>
      <w:r w:rsidRPr="00C823AF">
        <w:rPr>
          <w:color w:val="222222"/>
          <w:shd w:val="clear" w:color="auto" w:fill="FFFFFF"/>
          <w:lang w:val="en-GB"/>
        </w:rPr>
        <w:t xml:space="preserve">contexts, </w:t>
      </w:r>
      <w:r w:rsidR="00505F86" w:rsidRPr="00505F86">
        <w:rPr>
          <w:color w:val="222222"/>
          <w:shd w:val="clear" w:color="auto" w:fill="FFFFFF"/>
          <w:lang w:val="en-GB"/>
        </w:rPr>
        <w:t>demonstrating that the cytoplasmic translational system, including ribosomes, is the most statistically significant virus target.</w:t>
      </w:r>
    </w:p>
    <w:p w14:paraId="0D35ED6A" w14:textId="5B475BD1" w:rsidR="002F3424" w:rsidRDefault="00C823AF" w:rsidP="00B946A7">
      <w:pPr>
        <w:ind w:left="2552" w:firstLine="508"/>
        <w:rPr>
          <w:color w:val="222222"/>
          <w:shd w:val="clear" w:color="auto" w:fill="FFFFFF"/>
          <w:lang w:val="en-GB"/>
        </w:rPr>
      </w:pPr>
      <w:r>
        <w:rPr>
          <w:color w:val="222222"/>
          <w:shd w:val="clear" w:color="auto" w:fill="FFFFFF"/>
          <w:lang w:val="en-GB"/>
        </w:rPr>
        <w:t xml:space="preserve">The </w:t>
      </w:r>
      <w:r w:rsidR="00FC5258" w:rsidRPr="00C77642">
        <w:rPr>
          <w:b/>
          <w:bCs/>
          <w:color w:val="222222"/>
          <w:shd w:val="clear" w:color="auto" w:fill="FFFFFF"/>
          <w:lang w:val="en-GB"/>
        </w:rPr>
        <w:t>Section 3B</w:t>
      </w:r>
      <w:r w:rsidR="00FC5258" w:rsidRPr="00405A4C">
        <w:rPr>
          <w:color w:val="222222"/>
          <w:shd w:val="clear" w:color="auto" w:fill="FFFFFF"/>
          <w:lang w:val="en-GB"/>
        </w:rPr>
        <w:t xml:space="preserve"> (Reactome) shows the most reliable metabolic pathways that involve extensive virus-host interactions and identifies sets of proteins that also perform the same action as SARS-CoV-1. </w:t>
      </w:r>
      <w:r w:rsidR="00FC5258" w:rsidRPr="00C77642">
        <w:rPr>
          <w:b/>
          <w:bCs/>
          <w:color w:val="222222"/>
          <w:shd w:val="clear" w:color="auto" w:fill="FFFFFF"/>
          <w:lang w:val="en-GB"/>
        </w:rPr>
        <w:t>Section 4</w:t>
      </w:r>
      <w:r w:rsidR="00FC5258" w:rsidRPr="00405A4C">
        <w:rPr>
          <w:color w:val="222222"/>
          <w:shd w:val="clear" w:color="auto" w:fill="FFFFFF"/>
          <w:lang w:val="en-GB"/>
        </w:rPr>
        <w:t xml:space="preserve"> highlights the specific human protein domains targeted by viruses. One interesting aspect is that they have quantized the presence and incidence (count in the net) of these proteins. Many of these domains (</w:t>
      </w:r>
      <w:r w:rsidR="00FC5258" w:rsidRPr="00C77642">
        <w:rPr>
          <w:b/>
          <w:bCs/>
          <w:color w:val="222222"/>
          <w:shd w:val="clear" w:color="auto" w:fill="FFFFFF"/>
          <w:lang w:val="en-GB"/>
        </w:rPr>
        <w:t>Sections 4A and 4B</w:t>
      </w:r>
      <w:r w:rsidR="00FC5258" w:rsidRPr="00405A4C">
        <w:rPr>
          <w:color w:val="222222"/>
          <w:shd w:val="clear" w:color="auto" w:fill="FFFFFF"/>
          <w:lang w:val="en-GB"/>
        </w:rPr>
        <w:t xml:space="preserve">) are involved in the molecular mechanisms of chemokine/cytokine signaling, and in the reprogramming processes of programmed cell death. The last section, 4C, shows in which downregulated biological processes we find these domains and in what abundance, including spliceosome-mediated RNA processing. The set of this information is in excellent agreement with that discussed earlier and also opens up to other observations. </w:t>
      </w:r>
      <w:r w:rsidR="00FC5258">
        <w:rPr>
          <w:rFonts w:cstheme="minorHAnsi"/>
          <w:color w:val="212121"/>
          <w:shd w:val="clear" w:color="auto" w:fill="FFFFFF"/>
          <w:lang w:val="en-GB"/>
        </w:rPr>
        <w:t>Although our results are built on solid foundations of statistics and experimentation, it is important to interpret them with caution due to all the limitations previously described.</w:t>
      </w:r>
      <w:r w:rsidR="00B946A7" w:rsidRPr="00B946A7">
        <w:rPr>
          <w:rFonts w:cstheme="minorHAnsi"/>
          <w:color w:val="212121"/>
          <w:shd w:val="clear" w:color="auto" w:fill="FFFFFF"/>
          <w:lang w:val="en-GB"/>
        </w:rPr>
        <w:t xml:space="preserve"> In this study, we did not discuss one-to-one interactions of the proteins of this viral pathogen with other human proteins. The most surprising of these observations </w:t>
      </w:r>
      <w:r w:rsidR="00951A0E">
        <w:rPr>
          <w:rFonts w:cstheme="minorHAnsi"/>
          <w:color w:val="212121"/>
          <w:shd w:val="clear" w:color="auto" w:fill="FFFFFF"/>
          <w:lang w:val="en-GB"/>
        </w:rPr>
        <w:t xml:space="preserve">(see </w:t>
      </w:r>
      <w:r w:rsidR="00B946A7" w:rsidRPr="00B946A7">
        <w:rPr>
          <w:rFonts w:cstheme="minorHAnsi"/>
          <w:color w:val="212121"/>
          <w:shd w:val="clear" w:color="auto" w:fill="FFFFFF"/>
          <w:lang w:val="en-GB"/>
        </w:rPr>
        <w:t xml:space="preserve">the Excel </w:t>
      </w:r>
      <w:r w:rsidR="00951A0E">
        <w:rPr>
          <w:rFonts w:cstheme="minorHAnsi"/>
          <w:color w:val="212121"/>
          <w:shd w:val="clear" w:color="auto" w:fill="FFFFFF"/>
          <w:lang w:val="en-GB"/>
        </w:rPr>
        <w:t xml:space="preserve">file </w:t>
      </w:r>
      <w:r w:rsidR="00B946A7" w:rsidRPr="00B946A7">
        <w:rPr>
          <w:rFonts w:cstheme="minorHAnsi"/>
          <w:color w:val="212121"/>
          <w:shd w:val="clear" w:color="auto" w:fill="FFFFFF"/>
          <w:lang w:val="en-GB"/>
        </w:rPr>
        <w:t>3</w:t>
      </w:r>
      <w:r w:rsidR="00951A0E">
        <w:rPr>
          <w:rFonts w:cstheme="minorHAnsi"/>
          <w:color w:val="212121"/>
          <w:shd w:val="clear" w:color="auto" w:fill="FFFFFF"/>
          <w:lang w:val="en-GB"/>
        </w:rPr>
        <w:t>)</w:t>
      </w:r>
      <w:r w:rsidR="00B946A7" w:rsidRPr="00B946A7">
        <w:rPr>
          <w:rFonts w:cstheme="minorHAnsi"/>
          <w:color w:val="212121"/>
          <w:shd w:val="clear" w:color="auto" w:fill="FFFFFF"/>
          <w:lang w:val="en-GB"/>
        </w:rPr>
        <w:t>, is the large number of one-to-one interactions</w:t>
      </w:r>
      <w:r w:rsidR="00951A0E">
        <w:rPr>
          <w:rFonts w:cstheme="minorHAnsi"/>
          <w:color w:val="212121"/>
          <w:shd w:val="clear" w:color="auto" w:fill="FFFFFF"/>
          <w:lang w:val="en-GB"/>
        </w:rPr>
        <w:t>,</w:t>
      </w:r>
      <w:r w:rsidR="00B946A7" w:rsidRPr="00B946A7">
        <w:rPr>
          <w:rFonts w:cstheme="minorHAnsi"/>
          <w:color w:val="212121"/>
          <w:shd w:val="clear" w:color="auto" w:fill="FFFFFF"/>
          <w:lang w:val="en-GB"/>
        </w:rPr>
        <w:t xml:space="preserve"> that, for </w:t>
      </w:r>
      <w:r w:rsidR="00951A0E">
        <w:rPr>
          <w:rFonts w:cstheme="minorHAnsi"/>
          <w:color w:val="212121"/>
          <w:shd w:val="clear" w:color="auto" w:fill="FFFFFF"/>
          <w:lang w:val="en-GB"/>
        </w:rPr>
        <w:t>instance,</w:t>
      </w:r>
      <w:r w:rsidR="00B946A7" w:rsidRPr="00B946A7">
        <w:rPr>
          <w:rFonts w:cstheme="minorHAnsi"/>
          <w:color w:val="212121"/>
          <w:shd w:val="clear" w:color="auto" w:fill="FFFFFF"/>
          <w:lang w:val="en-GB"/>
        </w:rPr>
        <w:t xml:space="preserve"> characterize the S</w:t>
      </w:r>
      <w:r w:rsidR="00951A0E">
        <w:rPr>
          <w:rFonts w:cstheme="minorHAnsi"/>
          <w:color w:val="212121"/>
          <w:shd w:val="clear" w:color="auto" w:fill="FFFFFF"/>
          <w:lang w:val="en-GB"/>
        </w:rPr>
        <w:t>1</w:t>
      </w:r>
      <w:r w:rsidR="00B946A7" w:rsidRPr="00B946A7">
        <w:rPr>
          <w:rFonts w:cstheme="minorHAnsi"/>
          <w:color w:val="212121"/>
          <w:shd w:val="clear" w:color="auto" w:fill="FFFFFF"/>
          <w:lang w:val="en-GB"/>
        </w:rPr>
        <w:t xml:space="preserve"> </w:t>
      </w:r>
      <w:r w:rsidR="00951A0E">
        <w:rPr>
          <w:rFonts w:cstheme="minorHAnsi"/>
          <w:color w:val="212121"/>
          <w:shd w:val="clear" w:color="auto" w:fill="FFFFFF"/>
          <w:lang w:val="en-GB"/>
        </w:rPr>
        <w:t xml:space="preserve">viral </w:t>
      </w:r>
      <w:r w:rsidR="00B946A7" w:rsidRPr="00B946A7">
        <w:rPr>
          <w:rFonts w:cstheme="minorHAnsi"/>
          <w:color w:val="212121"/>
          <w:shd w:val="clear" w:color="auto" w:fill="FFFFFF"/>
          <w:lang w:val="en-GB"/>
        </w:rPr>
        <w:t>protein</w:t>
      </w:r>
      <w:r w:rsidR="00951A0E">
        <w:rPr>
          <w:rFonts w:cstheme="minorHAnsi"/>
          <w:color w:val="212121"/>
          <w:shd w:val="clear" w:color="auto" w:fill="FFFFFF"/>
          <w:lang w:val="en-GB"/>
        </w:rPr>
        <w:t xml:space="preserve"> (Spike),</w:t>
      </w:r>
      <w:r w:rsidR="00B946A7" w:rsidRPr="00B946A7">
        <w:rPr>
          <w:rFonts w:cstheme="minorHAnsi"/>
          <w:color w:val="212121"/>
          <w:shd w:val="clear" w:color="auto" w:fill="FFFFFF"/>
          <w:lang w:val="en-GB"/>
        </w:rPr>
        <w:t xml:space="preserve"> </w:t>
      </w:r>
      <w:r w:rsidR="00951A0E">
        <w:rPr>
          <w:rFonts w:cstheme="minorHAnsi"/>
          <w:color w:val="212121"/>
          <w:shd w:val="clear" w:color="auto" w:fill="FFFFFF"/>
          <w:lang w:val="en-GB"/>
        </w:rPr>
        <w:t xml:space="preserve">which interacts with </w:t>
      </w:r>
      <w:r w:rsidR="00B946A7" w:rsidRPr="00B946A7">
        <w:rPr>
          <w:rFonts w:cstheme="minorHAnsi"/>
          <w:color w:val="212121"/>
          <w:shd w:val="clear" w:color="auto" w:fill="FFFFFF"/>
          <w:lang w:val="en-GB"/>
        </w:rPr>
        <w:t xml:space="preserve">many individual human proteins </w:t>
      </w:r>
      <w:r w:rsidR="00951A0E">
        <w:rPr>
          <w:rFonts w:cstheme="minorHAnsi"/>
          <w:color w:val="212121"/>
          <w:shd w:val="clear" w:color="auto" w:fill="FFFFFF"/>
          <w:lang w:val="en-GB"/>
        </w:rPr>
        <w:t xml:space="preserve">involved in different metabolic processes </w:t>
      </w:r>
      <w:r w:rsidR="00B946A7" w:rsidRPr="00B946A7">
        <w:rPr>
          <w:rFonts w:cstheme="minorHAnsi"/>
          <w:color w:val="212121"/>
          <w:shd w:val="clear" w:color="auto" w:fill="FFFFFF"/>
          <w:lang w:val="en-GB"/>
        </w:rPr>
        <w:t>(manuscript in preparation).</w:t>
      </w:r>
    </w:p>
    <w:p w14:paraId="68E1BCD8" w14:textId="77777777" w:rsidR="003B773C" w:rsidRPr="00325902" w:rsidRDefault="003B773C" w:rsidP="002F3424">
      <w:pPr>
        <w:pStyle w:val="MDPI21heading1"/>
        <w:ind w:left="3118" w:firstLine="452"/>
      </w:pPr>
      <w:r w:rsidRPr="00325902">
        <w:t>4. Discussion</w:t>
      </w:r>
    </w:p>
    <w:p w14:paraId="3716934B" w14:textId="12F367BC" w:rsidR="002F3424" w:rsidRPr="002F3424" w:rsidRDefault="00405A4C" w:rsidP="004C6D1D">
      <w:pPr>
        <w:spacing w:line="240" w:lineRule="atLeast"/>
        <w:ind w:left="2552" w:firstLine="508"/>
        <w:rPr>
          <w:color w:val="000000" w:themeColor="text1"/>
        </w:rPr>
      </w:pPr>
      <w:r>
        <w:rPr>
          <w:color w:val="000000" w:themeColor="text1"/>
        </w:rPr>
        <w:t xml:space="preserve">COVID-19 </w:t>
      </w:r>
      <w:r w:rsidRPr="00405A4C">
        <w:rPr>
          <w:color w:val="000000" w:themeColor="text1"/>
        </w:rPr>
        <w:t xml:space="preserve">involves many cellular biochemical adaptations affecting specific biochemical and physiological pathways that generate profound systemic alterations which are reflected in specific organ adaptations. This justifies a specific study of the alterations generated in the liver by </w:t>
      </w:r>
      <w:r w:rsidR="00A33282">
        <w:rPr>
          <w:color w:val="000000" w:themeColor="text1"/>
        </w:rPr>
        <w:t>SARS-CoV-2</w:t>
      </w:r>
      <w:r w:rsidRPr="00405A4C">
        <w:rPr>
          <w:color w:val="000000" w:themeColor="text1"/>
        </w:rPr>
        <w:t>.</w:t>
      </w:r>
      <w:r w:rsidR="00A33282">
        <w:rPr>
          <w:color w:val="000000" w:themeColor="text1"/>
        </w:rPr>
        <w:t xml:space="preserve"> </w:t>
      </w:r>
      <w:r w:rsidR="002F3424" w:rsidRPr="002F3424">
        <w:rPr>
          <w:color w:val="000000" w:themeColor="text1"/>
        </w:rPr>
        <w:t>Th</w:t>
      </w:r>
      <w:r w:rsidR="00A33282">
        <w:rPr>
          <w:color w:val="000000" w:themeColor="text1"/>
        </w:rPr>
        <w:t xml:space="preserve">e </w:t>
      </w:r>
      <w:r w:rsidR="002F3424" w:rsidRPr="002F3424">
        <w:rPr>
          <w:color w:val="000000" w:themeColor="text1"/>
        </w:rPr>
        <w:t xml:space="preserve">study shows the interactions between </w:t>
      </w:r>
      <w:r w:rsidR="00A33282">
        <w:rPr>
          <w:color w:val="000000" w:themeColor="text1"/>
        </w:rPr>
        <w:t xml:space="preserve">viral </w:t>
      </w:r>
      <w:r w:rsidR="002F3424" w:rsidRPr="002F3424">
        <w:rPr>
          <w:color w:val="000000" w:themeColor="text1"/>
        </w:rPr>
        <w:t xml:space="preserve">and human proteins involved in molecular and/or biological processes </w:t>
      </w:r>
      <w:r w:rsidR="00A33282">
        <w:rPr>
          <w:color w:val="000000" w:themeColor="text1"/>
        </w:rPr>
        <w:t>and their conse</w:t>
      </w:r>
      <w:r w:rsidR="00A33282">
        <w:rPr>
          <w:color w:val="000000" w:themeColor="text1"/>
        </w:rPr>
        <w:lastRenderedPageBreak/>
        <w:t xml:space="preserve">quences because of </w:t>
      </w:r>
      <w:r w:rsidR="002F3424" w:rsidRPr="002F3424">
        <w:rPr>
          <w:color w:val="000000" w:themeColor="text1"/>
        </w:rPr>
        <w:t>the infection</w:t>
      </w:r>
      <w:r w:rsidR="00A33282">
        <w:rPr>
          <w:color w:val="000000" w:themeColor="text1"/>
        </w:rPr>
        <w:t xml:space="preserve">. </w:t>
      </w:r>
      <w:r w:rsidR="002F3424" w:rsidRPr="002F3424">
        <w:rPr>
          <w:color w:val="000000" w:themeColor="text1"/>
        </w:rPr>
        <w:t xml:space="preserve">To the best of our knowledge, we have presented here the most comprehensive and in-depth analysis of SARS-CoV-2-Human PPIs within the liver infection by </w:t>
      </w:r>
      <w:r w:rsidR="005F682D">
        <w:rPr>
          <w:color w:val="000000" w:themeColor="text1"/>
        </w:rPr>
        <w:t>COVID-19</w:t>
      </w:r>
      <w:r w:rsidR="002F3424" w:rsidRPr="002F3424">
        <w:rPr>
          <w:color w:val="000000" w:themeColor="text1"/>
        </w:rPr>
        <w:t>.</w:t>
      </w:r>
    </w:p>
    <w:p w14:paraId="781D8281" w14:textId="77777777" w:rsidR="002F3424" w:rsidRPr="002F3424" w:rsidRDefault="002F3424" w:rsidP="004C6D1D">
      <w:pPr>
        <w:spacing w:line="240" w:lineRule="atLeast"/>
        <w:ind w:left="2552"/>
        <w:rPr>
          <w:color w:val="000000" w:themeColor="text1"/>
        </w:rPr>
      </w:pPr>
      <w:r w:rsidRPr="002F3424">
        <w:rPr>
          <w:color w:val="000000" w:themeColor="text1"/>
        </w:rPr>
        <w:t xml:space="preserve">Our analysis revealed that viral targets are enriched in human protein complexes, such as ribosome or proteasome, and results confirm that viral infection affects </w:t>
      </w:r>
      <w:r w:rsidR="00D8446D">
        <w:rPr>
          <w:color w:val="000000" w:themeColor="text1"/>
        </w:rPr>
        <w:t xml:space="preserve">large </w:t>
      </w:r>
      <w:r w:rsidRPr="002F3424">
        <w:rPr>
          <w:color w:val="000000" w:themeColor="text1"/>
        </w:rPr>
        <w:t xml:space="preserve">protein complexes involved in the human translational system. </w:t>
      </w:r>
      <w:r w:rsidR="00C5049B">
        <w:rPr>
          <w:color w:val="000000" w:themeColor="text1"/>
        </w:rPr>
        <w:t>During</w:t>
      </w:r>
      <w:r w:rsidRPr="002F3424">
        <w:rPr>
          <w:color w:val="000000" w:themeColor="text1"/>
        </w:rPr>
        <w:t xml:space="preserve"> the </w:t>
      </w:r>
      <w:r w:rsidR="00C5049B">
        <w:rPr>
          <w:color w:val="000000" w:themeColor="text1"/>
        </w:rPr>
        <w:t>attack,</w:t>
      </w:r>
      <w:r w:rsidRPr="002F3424">
        <w:rPr>
          <w:color w:val="000000" w:themeColor="text1"/>
        </w:rPr>
        <w:t xml:space="preserve"> we observed a significant presence of scaffolding and housekeeping proteins among the viral targets. In this way, the virus takes possession of and controls the entire apparatus that manages mRNA translation, blocking similar activities of the host. The strategy is to encourage viral replication. Therefore, understanding the host molecular mechanisms involved in protein-protein interactions </w:t>
      </w:r>
      <w:r w:rsidR="00C5049B">
        <w:rPr>
          <w:color w:val="000000" w:themeColor="text1"/>
        </w:rPr>
        <w:t>(</w:t>
      </w:r>
      <w:r w:rsidRPr="002F3424">
        <w:rPr>
          <w:color w:val="000000" w:themeColor="text1"/>
        </w:rPr>
        <w:t>PPIs</w:t>
      </w:r>
      <w:r w:rsidR="00C5049B">
        <w:rPr>
          <w:color w:val="000000" w:themeColor="text1"/>
        </w:rPr>
        <w:t>)</w:t>
      </w:r>
      <w:r w:rsidRPr="002F3424">
        <w:rPr>
          <w:color w:val="000000" w:themeColor="text1"/>
        </w:rPr>
        <w:t xml:space="preserve"> controlled by SARS-CoV-2 is crucial for the design of new antiviral strategies, also because there are human proteins that could be better targets than viral ones. However, the </w:t>
      </w:r>
      <w:r w:rsidR="00C5049B">
        <w:rPr>
          <w:color w:val="000000" w:themeColor="text1"/>
        </w:rPr>
        <w:t>results show the interactions are</w:t>
      </w:r>
      <w:r w:rsidRPr="002F3424">
        <w:rPr>
          <w:color w:val="000000" w:themeColor="text1"/>
        </w:rPr>
        <w:t xml:space="preserve"> crucial factors for regulating cellular metabolism and survival during stressing times, which have relevance in viral infections for disease progression. </w:t>
      </w:r>
    </w:p>
    <w:p w14:paraId="1F247C09" w14:textId="77777777" w:rsidR="00B221A0" w:rsidRDefault="002F3424" w:rsidP="004C6D1D">
      <w:pPr>
        <w:spacing w:line="240" w:lineRule="atLeast"/>
        <w:ind w:left="2552" w:firstLine="508"/>
        <w:rPr>
          <w:color w:val="000000" w:themeColor="text1"/>
          <w:lang w:val="en-GB"/>
        </w:rPr>
      </w:pPr>
      <w:r w:rsidRPr="002F3424">
        <w:rPr>
          <w:color w:val="000000" w:themeColor="text1"/>
          <w:lang w:val="en-GB"/>
        </w:rPr>
        <w:t>Many pathological features of SARS-CoV-2 in the liver have remained unclear because the underlying molecular mechanisms are unknown</w:t>
      </w:r>
      <w:r w:rsidR="00B221A0">
        <w:rPr>
          <w:color w:val="000000" w:themeColor="text1"/>
          <w:lang w:val="en-GB"/>
        </w:rPr>
        <w:t xml:space="preserve"> (1)</w:t>
      </w:r>
      <w:r w:rsidRPr="002F3424">
        <w:rPr>
          <w:color w:val="000000" w:themeColor="text1"/>
          <w:lang w:val="en-GB"/>
        </w:rPr>
        <w:t xml:space="preserve">. Although many host proteins can interact with viral proteins, only some of them are essential for a full infection in a virus-specific manner. The results also show that the biological control exerted by the various human HUBs, as reported in the literature, was not always confirmed, nor was it showed which of them physically interacted with viral proteins. The results presented in our reverse engineering approach are all experimentally based because the proteins involved and their specific interactions come from BioGRID. Through a comprehensive collection of all BioGRID one-to-one interaction </w:t>
      </w:r>
      <w:r w:rsidR="00C5049B">
        <w:rPr>
          <w:color w:val="000000" w:themeColor="text1"/>
          <w:lang w:val="en-GB"/>
        </w:rPr>
        <w:t>data,</w:t>
      </w:r>
      <w:r w:rsidRPr="002F3424">
        <w:rPr>
          <w:color w:val="000000" w:themeColor="text1"/>
          <w:lang w:val="en-GB"/>
        </w:rPr>
        <w:t xml:space="preserve"> we </w:t>
      </w:r>
      <w:r w:rsidR="00C5049B">
        <w:rPr>
          <w:color w:val="000000" w:themeColor="text1"/>
          <w:lang w:val="en-GB"/>
        </w:rPr>
        <w:t>could</w:t>
      </w:r>
      <w:r w:rsidRPr="002F3424">
        <w:rPr>
          <w:color w:val="000000" w:themeColor="text1"/>
          <w:lang w:val="en-GB"/>
        </w:rPr>
        <w:t xml:space="preserve"> filter these </w:t>
      </w:r>
      <w:r w:rsidR="00C5049B">
        <w:rPr>
          <w:color w:val="000000" w:themeColor="text1"/>
          <w:lang w:val="en-GB"/>
        </w:rPr>
        <w:t>proteins,</w:t>
      </w:r>
      <w:r w:rsidRPr="002F3424">
        <w:rPr>
          <w:color w:val="000000" w:themeColor="text1"/>
          <w:lang w:val="en-GB"/>
        </w:rPr>
        <w:t xml:space="preserve"> revealing the functional characteristics of those involved in virus-host interactions. Although many host proteins can interact with multiple viral proteins, only </w:t>
      </w:r>
      <w:r w:rsidR="00E832D0">
        <w:rPr>
          <w:color w:val="000000" w:themeColor="text1"/>
          <w:lang w:val="en-GB"/>
        </w:rPr>
        <w:t>part</w:t>
      </w:r>
      <w:r w:rsidRPr="002F3424">
        <w:rPr>
          <w:color w:val="000000" w:themeColor="text1"/>
          <w:lang w:val="en-GB"/>
        </w:rPr>
        <w:t xml:space="preserve"> of them </w:t>
      </w:r>
      <w:r w:rsidR="00C5049B">
        <w:rPr>
          <w:color w:val="000000" w:themeColor="text1"/>
          <w:lang w:val="en-GB"/>
        </w:rPr>
        <w:t>w</w:t>
      </w:r>
      <w:r w:rsidR="00E832D0">
        <w:rPr>
          <w:color w:val="000000" w:themeColor="text1"/>
          <w:lang w:val="en-GB"/>
        </w:rPr>
        <w:t>as</w:t>
      </w:r>
      <w:r w:rsidR="00C5049B">
        <w:rPr>
          <w:color w:val="000000" w:themeColor="text1"/>
          <w:lang w:val="en-GB"/>
        </w:rPr>
        <w:t xml:space="preserve"> crucial</w:t>
      </w:r>
      <w:r w:rsidRPr="002F3424">
        <w:rPr>
          <w:color w:val="000000" w:themeColor="text1"/>
          <w:lang w:val="en-GB"/>
        </w:rPr>
        <w:t xml:space="preserve"> for infection in a virus-specific manner, after filtering out the less significant ones to reduce noise.</w:t>
      </w:r>
      <w:r w:rsidR="00B221A0">
        <w:rPr>
          <w:color w:val="000000" w:themeColor="text1"/>
          <w:lang w:val="en-GB"/>
        </w:rPr>
        <w:t xml:space="preserve"> </w:t>
      </w:r>
    </w:p>
    <w:p w14:paraId="55B731C5" w14:textId="77777777" w:rsidR="00180C67" w:rsidRDefault="002F3424" w:rsidP="004C6D1D">
      <w:pPr>
        <w:spacing w:line="240" w:lineRule="atLeast"/>
        <w:ind w:left="2552" w:firstLine="508"/>
        <w:rPr>
          <w:color w:val="000000" w:themeColor="text1"/>
        </w:rPr>
      </w:pPr>
      <w:r w:rsidRPr="002F3424">
        <w:rPr>
          <w:color w:val="000000" w:themeColor="text1"/>
        </w:rPr>
        <w:t xml:space="preserve">The limit of this approach does not lie in the methods used, </w:t>
      </w:r>
      <w:r w:rsidR="00C5049B">
        <w:rPr>
          <w:color w:val="000000" w:themeColor="text1"/>
        </w:rPr>
        <w:t>but</w:t>
      </w:r>
      <w:r w:rsidRPr="002F3424">
        <w:rPr>
          <w:color w:val="000000" w:themeColor="text1"/>
        </w:rPr>
        <w:t xml:space="preserve"> in the acquisition and representation of tissue information on a spatial and temporal </w:t>
      </w:r>
      <w:r w:rsidR="00C5049B">
        <w:rPr>
          <w:color w:val="000000" w:themeColor="text1"/>
        </w:rPr>
        <w:t>scale,</w:t>
      </w:r>
      <w:r w:rsidRPr="002F3424">
        <w:rPr>
          <w:color w:val="000000" w:themeColor="text1"/>
        </w:rPr>
        <w:t xml:space="preserve"> which </w:t>
      </w:r>
      <w:r w:rsidR="00C5049B">
        <w:rPr>
          <w:color w:val="000000" w:themeColor="text1"/>
        </w:rPr>
        <w:t>remains</w:t>
      </w:r>
      <w:r w:rsidRPr="002F3424">
        <w:rPr>
          <w:color w:val="000000" w:themeColor="text1"/>
        </w:rPr>
        <w:t xml:space="preserve"> a limit to be overcome technologically. This is the real challenge. Considering the intricacy in representing the spatiotemporal organization of cells and tissues as metabolic scenarios, our aim has been to choose specific biological processes applicable in real-world scenarios. We extracted from the literature an extensive set of heterogeneous hub data of the liver of infected patients by comparing them with the biological data set of our database and pruning those of low significance</w:t>
      </w:r>
      <w:r w:rsidR="00C5049B">
        <w:rPr>
          <w:color w:val="000000" w:themeColor="text1"/>
        </w:rPr>
        <w:t xml:space="preserve">. </w:t>
      </w:r>
      <w:r w:rsidRPr="002F3424">
        <w:rPr>
          <w:color w:val="000000" w:themeColor="text1"/>
        </w:rPr>
        <w:t xml:space="preserve">We have showed the accuracy and biological robustness of our conclusions. Next, we evaluated these liver datasets and showed they could detect metabolic patterns of hepatic tissues within </w:t>
      </w:r>
      <w:r w:rsidR="005F682D">
        <w:rPr>
          <w:color w:val="000000" w:themeColor="text1"/>
        </w:rPr>
        <w:t>COVID-19</w:t>
      </w:r>
      <w:r w:rsidRPr="002F3424">
        <w:rPr>
          <w:color w:val="000000" w:themeColor="text1"/>
        </w:rPr>
        <w:t>. Our data showed that inverse engineering can map and reconstruct the metabolic distribution of various biomolecules, providing valuable multimodal insights into coronavirus disease.</w:t>
      </w:r>
      <w:r w:rsidR="00180C67">
        <w:rPr>
          <w:color w:val="000000" w:themeColor="text1"/>
        </w:rPr>
        <w:t xml:space="preserve"> </w:t>
      </w:r>
    </w:p>
    <w:p w14:paraId="6FFD3DDC" w14:textId="77777777" w:rsidR="002F3424" w:rsidRPr="002F3424" w:rsidRDefault="00180C67" w:rsidP="004C6D1D">
      <w:pPr>
        <w:spacing w:line="240" w:lineRule="atLeast"/>
        <w:ind w:left="2552" w:firstLine="508"/>
        <w:rPr>
          <w:color w:val="000000" w:themeColor="text1"/>
        </w:rPr>
      </w:pPr>
      <w:r w:rsidRPr="00180C67">
        <w:rPr>
          <w:color w:val="000000" w:themeColor="text1"/>
        </w:rPr>
        <w:t>From the distribution analysis of the human proteins, used as targets by the viral proteins, we have highlighted that the best fit of the data is the one that provides a bi</w:t>
      </w:r>
      <w:r w:rsidRPr="00180C67">
        <w:rPr>
          <w:color w:val="000000" w:themeColor="text1"/>
        </w:rPr>
        <w:lastRenderedPageBreak/>
        <w:t xml:space="preserve">phasic power law. This allowed us to highlight at least two classes of proteins related to two different distributions that </w:t>
      </w:r>
      <w:r w:rsidR="00DF4C7B" w:rsidRPr="00180C67">
        <w:rPr>
          <w:color w:val="000000" w:themeColor="text1"/>
        </w:rPr>
        <w:t>consider</w:t>
      </w:r>
      <w:r w:rsidRPr="00180C67">
        <w:rPr>
          <w:color w:val="000000" w:themeColor="text1"/>
        </w:rPr>
        <w:t xml:space="preserve"> two operational kinetics of the two classes. Evolutionarily consolidated proteins are mainly connected to one class, which is rather resilient from a functional point of view, increasing their connectivity more quickly. The other class includes proteins that are already weakly connected, essentially more focused on pathological aspects and which respond with a slower growth in connectivity. Thus, the forces driving this protein behavior are both evolutionary and topological, albeit to varying degrees.</w:t>
      </w:r>
    </w:p>
    <w:p w14:paraId="613B2552" w14:textId="77777777" w:rsidR="002F3424" w:rsidRPr="002F3424" w:rsidRDefault="00C5049B" w:rsidP="004C6D1D">
      <w:pPr>
        <w:spacing w:line="240" w:lineRule="atLeast"/>
        <w:ind w:left="2552" w:firstLine="508"/>
        <w:rPr>
          <w:color w:val="000000" w:themeColor="text1"/>
        </w:rPr>
      </w:pPr>
      <w:r>
        <w:rPr>
          <w:color w:val="000000" w:themeColor="text1"/>
        </w:rPr>
        <w:t>A set of over 33 thousand experimental human-virus interactions curated by BioGRID provided the biological basis for motivating each individual interaction</w:t>
      </w:r>
      <w:r w:rsidR="002F3424" w:rsidRPr="002F3424">
        <w:rPr>
          <w:color w:val="000000" w:themeColor="text1"/>
        </w:rPr>
        <w:t xml:space="preserve">. Added to this is that for every single interaction to model the </w:t>
      </w:r>
      <w:r>
        <w:rPr>
          <w:color w:val="000000" w:themeColor="text1"/>
        </w:rPr>
        <w:t>STRING network,</w:t>
      </w:r>
      <w:r w:rsidR="002F3424" w:rsidRPr="002F3424">
        <w:rPr>
          <w:color w:val="000000" w:themeColor="text1"/>
        </w:rPr>
        <w:t xml:space="preserve"> </w:t>
      </w:r>
      <w:r>
        <w:rPr>
          <w:color w:val="000000" w:themeColor="text1"/>
        </w:rPr>
        <w:t xml:space="preserve">we used </w:t>
      </w:r>
      <w:r w:rsidR="002F3424" w:rsidRPr="002F3424">
        <w:rPr>
          <w:color w:val="000000" w:themeColor="text1"/>
        </w:rPr>
        <w:t>a score of 0.900</w:t>
      </w:r>
      <w:r>
        <w:rPr>
          <w:color w:val="000000" w:themeColor="text1"/>
        </w:rPr>
        <w:t xml:space="preserve">. In evaluating key interactions, we have considered the quantitative incidence of the experimental contribution on the value of the combined score using the parametric data reported in the </w:t>
      </w:r>
      <w:r w:rsidRPr="00E832D0">
        <w:rPr>
          <w:b/>
          <w:color w:val="000000" w:themeColor="text1"/>
        </w:rPr>
        <w:t>Excel file</w:t>
      </w:r>
      <w:r w:rsidR="00E832D0" w:rsidRPr="00E832D0">
        <w:rPr>
          <w:b/>
          <w:color w:val="000000" w:themeColor="text1"/>
        </w:rPr>
        <w:t xml:space="preserve"> 2</w:t>
      </w:r>
      <w:r>
        <w:rPr>
          <w:color w:val="000000" w:themeColor="text1"/>
        </w:rPr>
        <w:t>.</w:t>
      </w:r>
      <w:r w:rsidR="002F3424" w:rsidRPr="002F3424">
        <w:rPr>
          <w:color w:val="000000" w:themeColor="text1"/>
        </w:rPr>
        <w:t xml:space="preserve"> It is worth considering that only a solid experimental basis can make a protein-protein interaction certain and reliable in the real metabolic world. Recent results show that biases of the experimental procedures used to infer networks can strongly affect the resulting topology </w:t>
      </w:r>
      <w:r w:rsidR="002F3424">
        <w:rPr>
          <w:color w:val="000000" w:themeColor="text1"/>
        </w:rPr>
        <w:t>[</w:t>
      </w:r>
      <w:r w:rsidR="002F3424" w:rsidRPr="002F3424">
        <w:rPr>
          <w:color w:val="000000" w:themeColor="text1"/>
        </w:rPr>
        <w:t>116</w:t>
      </w:r>
      <w:r w:rsidR="002F3424">
        <w:rPr>
          <w:color w:val="000000" w:themeColor="text1"/>
        </w:rPr>
        <w:t>]</w:t>
      </w:r>
      <w:r w:rsidR="002F3424" w:rsidRPr="002F3424">
        <w:rPr>
          <w:color w:val="000000" w:themeColor="text1"/>
        </w:rPr>
        <w:t xml:space="preserve">. </w:t>
      </w:r>
      <w:r>
        <w:rPr>
          <w:color w:val="000000" w:themeColor="text1"/>
        </w:rPr>
        <w:t>We can also expect that study bias can affect the sensitivity of experiments, given that over-studied proteins are tested more frequently than others [117].</w:t>
      </w:r>
      <w:r w:rsidR="002F3424" w:rsidRPr="002F3424">
        <w:rPr>
          <w:color w:val="000000" w:themeColor="text1"/>
        </w:rPr>
        <w:t xml:space="preserve"> </w:t>
      </w:r>
    </w:p>
    <w:p w14:paraId="35139321" w14:textId="77777777" w:rsidR="002F3424" w:rsidRPr="002F3424" w:rsidRDefault="002F3424" w:rsidP="00180C67">
      <w:pPr>
        <w:shd w:val="clear" w:color="auto" w:fill="FFFFFF"/>
        <w:spacing w:line="240" w:lineRule="atLeast"/>
        <w:ind w:left="2552" w:firstLine="508"/>
        <w:rPr>
          <w:color w:val="000000" w:themeColor="text1"/>
        </w:rPr>
      </w:pPr>
      <w:r w:rsidRPr="002F3424">
        <w:rPr>
          <w:color w:val="000000" w:themeColor="text1"/>
        </w:rPr>
        <w:t xml:space="preserve">Today, a network can capture functional modules and cellular connectivity processes because proteomic data contains a relational and informational component connected to protein-protein interactions. But the biological events that distinguish a cell, whether normal or infected, represent how the genetic code is executed that triggers one of the many metabolic processes of which a hub node is part </w:t>
      </w:r>
      <w:r w:rsidR="00C5049B">
        <w:rPr>
          <w:color w:val="000000" w:themeColor="text1"/>
        </w:rPr>
        <w:t>of or</w:t>
      </w:r>
      <w:r w:rsidRPr="002F3424">
        <w:rPr>
          <w:color w:val="000000" w:themeColor="text1"/>
        </w:rPr>
        <w:t xml:space="preserve"> can manage. Therefore, it is practically very difficult, if not impossible, to distinguish when, how, and with whom a hub node is involved in an altered or normal process. As mentioned previously, the actual activity of a node does not derive from understanding the human metabolic activities in which it seems involved, but from a knowledge of the specific spatio-temporal events that involve it. </w:t>
      </w:r>
      <w:r w:rsidR="00C5049B">
        <w:rPr>
          <w:color w:val="000000" w:themeColor="text1"/>
        </w:rPr>
        <w:t xml:space="preserve">Simply </w:t>
      </w:r>
      <w:r w:rsidRPr="002F3424">
        <w:rPr>
          <w:color w:val="000000" w:themeColor="text1"/>
        </w:rPr>
        <w:t xml:space="preserve">because a key </w:t>
      </w:r>
      <w:r w:rsidR="00C5049B">
        <w:rPr>
          <w:color w:val="000000" w:themeColor="text1"/>
        </w:rPr>
        <w:t xml:space="preserve">node, both </w:t>
      </w:r>
      <w:r w:rsidR="00B872E0">
        <w:rPr>
          <w:color w:val="000000" w:themeColor="text1"/>
        </w:rPr>
        <w:t xml:space="preserve">a </w:t>
      </w:r>
      <w:r w:rsidR="00C5049B">
        <w:rPr>
          <w:color w:val="000000" w:themeColor="text1"/>
        </w:rPr>
        <w:t>hub, or bottleneck</w:t>
      </w:r>
      <w:r w:rsidRPr="002F3424">
        <w:rPr>
          <w:color w:val="000000" w:themeColor="text1"/>
        </w:rPr>
        <w:t>, is a crossroads through which many and different pieces of information can pass, but we do not know which ones and in what order. This constraint currently limits human knowledge, but we will overcome it to enable drawing real conclusions.</w:t>
      </w:r>
    </w:p>
    <w:p w14:paraId="4B0038BF" w14:textId="23F44293" w:rsidR="002F3424" w:rsidRDefault="002F3424" w:rsidP="004C6D1D">
      <w:pPr>
        <w:shd w:val="clear" w:color="auto" w:fill="FFFFFF"/>
        <w:spacing w:line="240" w:lineRule="atLeast"/>
        <w:ind w:left="2552" w:firstLine="510"/>
        <w:rPr>
          <w:lang w:val="en-GB"/>
        </w:rPr>
      </w:pPr>
      <w:r w:rsidRPr="002F3424">
        <w:rPr>
          <w:rFonts w:cstheme="minorHAnsi"/>
          <w:color w:val="1F1F1F"/>
          <w:lang w:val="en-GB"/>
        </w:rPr>
        <w:t xml:space="preserve">This study analyzes in depth some protein-protein interactions between virus and host involving molecular complexes in the </w:t>
      </w:r>
      <w:r w:rsidR="00B872E0" w:rsidRPr="002F3424">
        <w:rPr>
          <w:rFonts w:cstheme="minorHAnsi"/>
          <w:color w:val="1F1F1F"/>
          <w:lang w:val="en-GB"/>
        </w:rPr>
        <w:t>cellular</w:t>
      </w:r>
      <w:r w:rsidRPr="002F3424">
        <w:rPr>
          <w:rFonts w:cstheme="minorHAnsi"/>
          <w:color w:val="1F1F1F"/>
          <w:lang w:val="en-GB"/>
        </w:rPr>
        <w:t xml:space="preserve"> system represented by liver tissue during </w:t>
      </w:r>
      <w:r w:rsidR="005F682D">
        <w:rPr>
          <w:rFonts w:cstheme="minorHAnsi"/>
          <w:color w:val="1F1F1F"/>
          <w:lang w:val="en-GB"/>
        </w:rPr>
        <w:t>COVID-19</w:t>
      </w:r>
      <w:r w:rsidRPr="002F3424">
        <w:rPr>
          <w:rFonts w:cstheme="minorHAnsi"/>
          <w:color w:val="1F1F1F"/>
          <w:lang w:val="en-GB"/>
        </w:rPr>
        <w:t xml:space="preserve">. The results allow us to provide an account, albeit approximate, of the mapping of these interactions. SARS-CoV-2 has identified </w:t>
      </w:r>
      <w:r w:rsidR="00C5049B">
        <w:rPr>
          <w:rFonts w:cstheme="minorHAnsi"/>
          <w:color w:val="1F1F1F"/>
          <w:lang w:val="en-GB"/>
        </w:rPr>
        <w:t>multi-protein</w:t>
      </w:r>
      <w:r w:rsidRPr="002F3424">
        <w:rPr>
          <w:rFonts w:cstheme="minorHAnsi"/>
          <w:color w:val="1F1F1F"/>
          <w:lang w:val="en-GB"/>
        </w:rPr>
        <w:t xml:space="preserve"> complexes with which high biological functions are associated as optimal targets</w:t>
      </w:r>
      <w:r w:rsidR="00BF3911">
        <w:rPr>
          <w:rFonts w:cstheme="minorHAnsi"/>
          <w:color w:val="1F1F1F"/>
          <w:lang w:val="en-GB"/>
        </w:rPr>
        <w:t xml:space="preserve"> for attack. An advantage for this</w:t>
      </w:r>
      <w:r w:rsidRPr="002F3424">
        <w:rPr>
          <w:rFonts w:cstheme="minorHAnsi"/>
          <w:color w:val="1F1F1F"/>
          <w:lang w:val="en-GB"/>
        </w:rPr>
        <w:t xml:space="preserve"> virus is </w:t>
      </w:r>
      <w:r w:rsidR="00B872E0" w:rsidRPr="002F3424">
        <w:rPr>
          <w:rFonts w:cstheme="minorHAnsi"/>
          <w:color w:val="1F1F1F"/>
          <w:lang w:val="en-GB"/>
        </w:rPr>
        <w:t>that,</w:t>
      </w:r>
      <w:r w:rsidRPr="002F3424">
        <w:rPr>
          <w:rFonts w:cstheme="minorHAnsi"/>
          <w:color w:val="1F1F1F"/>
          <w:lang w:val="en-GB"/>
        </w:rPr>
        <w:t xml:space="preserve"> being </w:t>
      </w:r>
      <w:r w:rsidR="00C5049B">
        <w:rPr>
          <w:rFonts w:cstheme="minorHAnsi"/>
          <w:color w:val="1F1F1F"/>
          <w:lang w:val="en-GB"/>
        </w:rPr>
        <w:t xml:space="preserve">a </w:t>
      </w:r>
      <w:r w:rsidR="00405A4C">
        <w:rPr>
          <w:rFonts w:cstheme="minorHAnsi"/>
          <w:color w:val="1F1F1F"/>
          <w:lang w:val="en-GB"/>
        </w:rPr>
        <w:t>ssRNA (</w:t>
      </w:r>
      <w:r w:rsidRPr="002F3424">
        <w:rPr>
          <w:rFonts w:cstheme="minorHAnsi"/>
          <w:color w:val="1F1F1F"/>
          <w:lang w:val="en-GB"/>
        </w:rPr>
        <w:t>+</w:t>
      </w:r>
      <w:r w:rsidR="00D2492A">
        <w:rPr>
          <w:rFonts w:cstheme="minorHAnsi"/>
          <w:color w:val="1F1F1F"/>
          <w:lang w:val="en-GB"/>
        </w:rPr>
        <w:t>)</w:t>
      </w:r>
      <w:r w:rsidRPr="002F3424">
        <w:rPr>
          <w:rFonts w:cstheme="minorHAnsi"/>
          <w:color w:val="1F1F1F"/>
          <w:lang w:val="en-GB"/>
        </w:rPr>
        <w:t xml:space="preserve"> virus, it has a very rapid cytoplasmic production of viral proteins. The affected </w:t>
      </w:r>
      <w:r w:rsidR="00C5049B">
        <w:rPr>
          <w:rFonts w:cstheme="minorHAnsi"/>
          <w:color w:val="1F1F1F"/>
          <w:lang w:val="en-GB"/>
        </w:rPr>
        <w:t>multi-protein</w:t>
      </w:r>
      <w:r w:rsidRPr="002F3424">
        <w:rPr>
          <w:rFonts w:cstheme="minorHAnsi"/>
          <w:color w:val="1F1F1F"/>
          <w:lang w:val="en-GB"/>
        </w:rPr>
        <w:t xml:space="preserve"> complexes are RNA splicing, transcription, and translation machineries, but also cell signaling proteins, which function as part of complexes on the order of </w:t>
      </w:r>
      <w:r w:rsidR="00C5049B">
        <w:rPr>
          <w:rFonts w:cstheme="minorHAnsi"/>
          <w:color w:val="1F1F1F"/>
          <w:lang w:val="en-GB"/>
        </w:rPr>
        <w:t>mega-</w:t>
      </w:r>
      <w:r w:rsidR="00B872E0">
        <w:rPr>
          <w:rFonts w:cstheme="minorHAnsi"/>
          <w:color w:val="1F1F1F"/>
          <w:lang w:val="en-GB"/>
        </w:rPr>
        <w:t>Daltons</w:t>
      </w:r>
      <w:r w:rsidRPr="002F3424">
        <w:rPr>
          <w:rFonts w:cstheme="minorHAnsi"/>
          <w:color w:val="1F1F1F"/>
          <w:lang w:val="en-GB"/>
        </w:rPr>
        <w:t xml:space="preserve"> and made of dozens of proteins </w:t>
      </w:r>
      <w:r>
        <w:rPr>
          <w:rFonts w:cstheme="minorHAnsi"/>
          <w:color w:val="1F1F1F"/>
          <w:lang w:val="en-GB"/>
        </w:rPr>
        <w:t>[</w:t>
      </w:r>
      <w:r w:rsidRPr="002F3424">
        <w:rPr>
          <w:rFonts w:cstheme="minorHAnsi"/>
          <w:color w:val="1F1F1F"/>
          <w:lang w:val="en-GB"/>
        </w:rPr>
        <w:t>116</w:t>
      </w:r>
      <w:r>
        <w:rPr>
          <w:rFonts w:cstheme="minorHAnsi"/>
          <w:color w:val="1F1F1F"/>
          <w:lang w:val="en-GB"/>
        </w:rPr>
        <w:t>]</w:t>
      </w:r>
      <w:r w:rsidRPr="002F3424">
        <w:rPr>
          <w:rFonts w:cstheme="minorHAnsi"/>
          <w:color w:val="1F1F1F"/>
          <w:lang w:val="en-GB"/>
        </w:rPr>
        <w:t xml:space="preserve">. </w:t>
      </w:r>
      <w:r w:rsidR="00C5049B">
        <w:rPr>
          <w:rFonts w:cstheme="minorHAnsi"/>
          <w:color w:val="1F1F1F"/>
          <w:lang w:val="en-GB"/>
        </w:rPr>
        <w:t>With</w:t>
      </w:r>
      <w:r w:rsidRPr="002F3424">
        <w:rPr>
          <w:rFonts w:cstheme="minorHAnsi"/>
          <w:color w:val="1F1F1F"/>
          <w:lang w:val="en-GB"/>
        </w:rPr>
        <w:t xml:space="preserve"> ribosomes and </w:t>
      </w:r>
      <w:r w:rsidR="00C5049B">
        <w:rPr>
          <w:rFonts w:cstheme="minorHAnsi"/>
          <w:color w:val="1F1F1F"/>
          <w:lang w:val="en-GB"/>
        </w:rPr>
        <w:t>spliceosome</w:t>
      </w:r>
      <w:r w:rsidRPr="002F3424">
        <w:rPr>
          <w:rFonts w:cstheme="minorHAnsi"/>
          <w:color w:val="1F1F1F"/>
          <w:lang w:val="en-GB"/>
        </w:rPr>
        <w:t xml:space="preserve">, these complexes reach an even greater molecular </w:t>
      </w:r>
      <w:r w:rsidRPr="002F3424">
        <w:rPr>
          <w:rFonts w:cstheme="minorHAnsi"/>
          <w:color w:val="1F1F1F"/>
          <w:lang w:val="en-GB"/>
        </w:rPr>
        <w:lastRenderedPageBreak/>
        <w:t xml:space="preserve">weight, because, on average, they </w:t>
      </w:r>
      <w:r w:rsidR="00C5049B">
        <w:rPr>
          <w:rFonts w:cstheme="minorHAnsi"/>
          <w:color w:val="1F1F1F"/>
          <w:lang w:val="en-GB"/>
        </w:rPr>
        <w:t>comprise</w:t>
      </w:r>
      <w:r w:rsidRPr="002F3424">
        <w:rPr>
          <w:rFonts w:cstheme="minorHAnsi"/>
          <w:color w:val="1F1F1F"/>
          <w:lang w:val="en-GB"/>
        </w:rPr>
        <w:t xml:space="preserve"> 100-300 different </w:t>
      </w:r>
      <w:r w:rsidR="00C5049B">
        <w:rPr>
          <w:rFonts w:cstheme="minorHAnsi"/>
          <w:color w:val="1F1F1F"/>
          <w:lang w:val="en-GB"/>
        </w:rPr>
        <w:t>proteins,</w:t>
      </w:r>
      <w:r w:rsidRPr="002F3424">
        <w:rPr>
          <w:rFonts w:cstheme="minorHAnsi"/>
          <w:color w:val="1F1F1F"/>
          <w:lang w:val="en-GB"/>
        </w:rPr>
        <w:t xml:space="preserve"> including structural and regulatory RNAs </w:t>
      </w:r>
      <w:r>
        <w:rPr>
          <w:rFonts w:cstheme="minorHAnsi"/>
          <w:color w:val="1F1F1F"/>
          <w:lang w:val="en-GB"/>
        </w:rPr>
        <w:t>[</w:t>
      </w:r>
      <w:r w:rsidRPr="002F3424">
        <w:rPr>
          <w:rFonts w:cstheme="minorHAnsi"/>
          <w:color w:val="1F1F1F"/>
          <w:lang w:val="en-GB"/>
        </w:rPr>
        <w:t>117</w:t>
      </w:r>
      <w:r>
        <w:rPr>
          <w:rFonts w:cstheme="minorHAnsi"/>
          <w:color w:val="1F1F1F"/>
          <w:lang w:val="en-GB"/>
        </w:rPr>
        <w:t>]</w:t>
      </w:r>
      <w:r w:rsidRPr="002F3424">
        <w:rPr>
          <w:rFonts w:cstheme="minorHAnsi"/>
          <w:color w:val="1F1F1F"/>
          <w:lang w:val="en-GB"/>
        </w:rPr>
        <w:t xml:space="preserve">. </w:t>
      </w:r>
      <w:r w:rsidRPr="002F3424">
        <w:rPr>
          <w:lang w:val="en-GB"/>
        </w:rPr>
        <w:t xml:space="preserve">We should also consider that these complexes, which function as scaffolds for viral proteins, are also subject to regulation of their function through the mediation of post-translational modifications. As already noted, we have little knowledge </w:t>
      </w:r>
      <w:r w:rsidR="00C5049B">
        <w:rPr>
          <w:lang w:val="en-GB"/>
        </w:rPr>
        <w:t xml:space="preserve">of dynamics </w:t>
      </w:r>
      <w:r w:rsidRPr="002F3424">
        <w:rPr>
          <w:lang w:val="en-GB"/>
        </w:rPr>
        <w:t xml:space="preserve">about the information flows that drive events that give rise to molecular </w:t>
      </w:r>
      <w:r w:rsidR="00C5049B">
        <w:rPr>
          <w:lang w:val="en-GB"/>
        </w:rPr>
        <w:t>phenomena,</w:t>
      </w:r>
      <w:r w:rsidRPr="002F3424">
        <w:rPr>
          <w:lang w:val="en-GB"/>
        </w:rPr>
        <w:t xml:space="preserve"> such as signaling or translation</w:t>
      </w:r>
      <w:r w:rsidR="00C5049B">
        <w:rPr>
          <w:lang w:val="en-GB"/>
        </w:rPr>
        <w:t xml:space="preserve">. </w:t>
      </w:r>
      <w:r w:rsidR="00C5049B" w:rsidRPr="00C5049B">
        <w:rPr>
          <w:lang w:val="en-GB"/>
        </w:rPr>
        <w:t xml:space="preserve">Similarly, we do not know PTMs of subunits and information about the structure/function relationships to organize the architecture of these complexes. </w:t>
      </w:r>
      <w:r w:rsidRPr="002F3424">
        <w:rPr>
          <w:lang w:val="en-GB"/>
        </w:rPr>
        <w:t>All this makes any proposal of a dynamic hypothesis on viral strategy murky. However, although we still have a static understanding of metabolic actions, knowing the details involving some key human proteins in these complexes could open a new era in antiviral pharmacology.</w:t>
      </w:r>
    </w:p>
    <w:p w14:paraId="628DD678" w14:textId="499F304F" w:rsidR="003711F1" w:rsidRPr="003711F1" w:rsidRDefault="003711F1" w:rsidP="003711F1">
      <w:pPr>
        <w:shd w:val="clear" w:color="auto" w:fill="FFFFFF"/>
        <w:spacing w:line="240" w:lineRule="atLeast"/>
        <w:ind w:left="2552" w:firstLine="510"/>
        <w:rPr>
          <w:lang w:val="en-GB"/>
        </w:rPr>
      </w:pPr>
      <w:r w:rsidRPr="003711F1">
        <w:rPr>
          <w:lang w:val="en-GB"/>
        </w:rPr>
        <w:t xml:space="preserve">One last observation deserves to be noted </w:t>
      </w:r>
      <w:r w:rsidR="00DF4C7B" w:rsidRPr="003711F1">
        <w:rPr>
          <w:lang w:val="en-GB"/>
        </w:rPr>
        <w:t>to</w:t>
      </w:r>
      <w:r w:rsidRPr="003711F1">
        <w:rPr>
          <w:lang w:val="en-GB"/>
        </w:rPr>
        <w:t xml:space="preserve"> conclude this discussion. </w:t>
      </w:r>
      <w:r w:rsidR="00F77347">
        <w:rPr>
          <w:lang w:val="en-GB"/>
        </w:rPr>
        <w:t xml:space="preserve">We found </w:t>
      </w:r>
      <w:r w:rsidRPr="003711F1">
        <w:rPr>
          <w:lang w:val="en-GB"/>
        </w:rPr>
        <w:t xml:space="preserve">a smaller quantity of important ribosomal interactions associated with RPLs and RPSs, as opposed to the information documented in the BioGRID file concerning the ORF1ab protein. This result, together with the fact that of the 1111 human proteins of the interactome, only </w:t>
      </w:r>
      <w:r w:rsidR="00F576EC" w:rsidRPr="003711F1">
        <w:rPr>
          <w:lang w:val="en-GB"/>
        </w:rPr>
        <w:t>6</w:t>
      </w:r>
      <w:r w:rsidR="00F576EC">
        <w:rPr>
          <w:lang w:val="en-GB"/>
        </w:rPr>
        <w:t>26</w:t>
      </w:r>
      <w:r w:rsidR="00F576EC" w:rsidRPr="003711F1">
        <w:rPr>
          <w:lang w:val="en-GB"/>
        </w:rPr>
        <w:t xml:space="preserve"> interact</w:t>
      </w:r>
      <w:r w:rsidRPr="003711F1">
        <w:rPr>
          <w:lang w:val="en-GB"/>
        </w:rPr>
        <w:t xml:space="preserve"> with viral proteins, </w:t>
      </w:r>
      <w:r w:rsidR="00DF4C7B" w:rsidRPr="003711F1">
        <w:rPr>
          <w:lang w:val="en-GB"/>
        </w:rPr>
        <w:t>opens</w:t>
      </w:r>
      <w:r w:rsidRPr="003711F1">
        <w:rPr>
          <w:lang w:val="en-GB"/>
        </w:rPr>
        <w:t xml:space="preserve"> considerations on the systemic activity of the virus in various human organs. These results suggest a different viral strategy in different tissues/organs. Many researchers speak of a process of evolutionary adaptation of the virus to humans</w:t>
      </w:r>
      <w:r w:rsidR="00F77347">
        <w:rPr>
          <w:lang w:val="en-GB"/>
        </w:rPr>
        <w:t>,</w:t>
      </w:r>
      <w:r w:rsidRPr="003711F1">
        <w:rPr>
          <w:lang w:val="en-GB"/>
        </w:rPr>
        <w:t xml:space="preserve"> </w:t>
      </w:r>
      <w:r w:rsidR="00024248" w:rsidRPr="003711F1">
        <w:rPr>
          <w:lang w:val="en-GB"/>
        </w:rPr>
        <w:t>favoured</w:t>
      </w:r>
      <w:r w:rsidRPr="003711F1">
        <w:rPr>
          <w:lang w:val="en-GB"/>
        </w:rPr>
        <w:t xml:space="preserve"> by its successful propensity to mutate quickly. The mutation rate of the virus genome has been estimated of 1 × 10</w:t>
      </w:r>
      <w:r w:rsidRPr="00F77347">
        <w:rPr>
          <w:b/>
          <w:bCs/>
          <w:vertAlign w:val="superscript"/>
          <w:lang w:val="en-GB"/>
        </w:rPr>
        <w:t>−3</w:t>
      </w:r>
      <w:r w:rsidRPr="003711F1">
        <w:rPr>
          <w:lang w:val="en-GB"/>
        </w:rPr>
        <w:t xml:space="preserve"> substitutions per base (30 nucleotides/genome) per year under neutral genetic drift conditions or of 1 × 10</w:t>
      </w:r>
      <w:r w:rsidRPr="00F77347">
        <w:rPr>
          <w:b/>
          <w:bCs/>
          <w:vertAlign w:val="superscript"/>
          <w:lang w:val="en-GB"/>
        </w:rPr>
        <w:t>−5</w:t>
      </w:r>
      <w:r w:rsidR="00F77347">
        <w:rPr>
          <w:b/>
          <w:bCs/>
          <w:vertAlign w:val="superscript"/>
          <w:lang w:val="en-GB"/>
        </w:rPr>
        <w:t xml:space="preserve"> </w:t>
      </w:r>
      <w:r w:rsidRPr="003711F1">
        <w:rPr>
          <w:lang w:val="en-GB"/>
        </w:rPr>
        <w:t>–</w:t>
      </w:r>
      <w:r w:rsidR="00F77347">
        <w:rPr>
          <w:lang w:val="en-GB"/>
        </w:rPr>
        <w:t xml:space="preserve"> </w:t>
      </w:r>
      <w:r w:rsidRPr="003711F1">
        <w:rPr>
          <w:lang w:val="en-GB"/>
        </w:rPr>
        <w:t>1 × 10</w:t>
      </w:r>
      <w:r w:rsidRPr="00F77347">
        <w:rPr>
          <w:b/>
          <w:bCs/>
          <w:vertAlign w:val="superscript"/>
          <w:lang w:val="en-GB"/>
        </w:rPr>
        <w:t>−4</w:t>
      </w:r>
      <w:r w:rsidRPr="003711F1">
        <w:rPr>
          <w:lang w:val="en-GB"/>
        </w:rPr>
        <w:t xml:space="preserve"> substitutions per base in each transmission event [118], but, tracking a systematic gene-by-gene comparison analysis with a reference genome (i.e., the first sequence data of a patient from Wuhan in the National Center for Biotechnology Information (NCBI) annotation NC_045512.2), only six </w:t>
      </w:r>
      <w:r w:rsidR="00E832D0">
        <w:rPr>
          <w:lang w:val="en-GB"/>
        </w:rPr>
        <w:t xml:space="preserve">of </w:t>
      </w:r>
      <w:r w:rsidRPr="003711F1">
        <w:rPr>
          <w:lang w:val="en-GB"/>
        </w:rPr>
        <w:t>mutations had over 50% frequency in global SARS-CoV-2 up to 2023 (NSP12, S, NSP4, N, ORF9b, and NSP3)</w:t>
      </w:r>
      <w:r w:rsidR="00F77347">
        <w:rPr>
          <w:lang w:val="en-GB"/>
        </w:rPr>
        <w:t xml:space="preserve"> [118].</w:t>
      </w:r>
    </w:p>
    <w:p w14:paraId="7669A6B0" w14:textId="77777777" w:rsidR="002F3424" w:rsidRDefault="002F3424" w:rsidP="00444DC2">
      <w:pPr>
        <w:shd w:val="clear" w:color="auto" w:fill="FFFFFF"/>
        <w:spacing w:line="240" w:lineRule="atLeast"/>
        <w:ind w:left="2552" w:firstLine="510"/>
        <w:rPr>
          <w:lang w:val="en-GB"/>
        </w:rPr>
      </w:pPr>
      <w:r w:rsidRPr="003711F1">
        <w:rPr>
          <w:lang w:val="en-GB"/>
        </w:rPr>
        <w:t xml:space="preserve">The viral evolution occurs on time scales comparable to virus transmission events and to dynamics that involve </w:t>
      </w:r>
      <w:r w:rsidR="00F77347">
        <w:rPr>
          <w:lang w:val="en-GB"/>
        </w:rPr>
        <w:t>many</w:t>
      </w:r>
      <w:r w:rsidRPr="003711F1">
        <w:rPr>
          <w:lang w:val="en-GB"/>
        </w:rPr>
        <w:t xml:space="preserve"> factors [119]. These factors encompass the fluctuation of infected individuals over time, the varying percentages of immune profiles in populations, human mobility, the effectiveness of transmission between individuals, as well as the interplay between viral strains and lineage extinction [119]. The complexity of all this makes it extremely challenging, if not outright impossible, to establish global evolutionary theories through experimental evidence, although it is still workable to have coherent discussions about individual factors of variability. Consequently, numerous hypotheses have emerged regarding the evolution of SARS-CoV-2, including the notion that the virus gradually becomes less virulent. Without going into the merits of these observations and the many existing hypotheses, we note that the sampling of data we collected covers patients scattered around the world who became infected between 2021 and 2023. The genomic profiling focuses solely on the liver. Thus, our data cover a wide window of the evolution of SARS-CoV-2 in relation to liver tissue and regarding high-ranking proteins (hubs), known to be the preferential target of the virus. </w:t>
      </w:r>
      <w:r w:rsidR="00F77347" w:rsidRPr="00F77347">
        <w:rPr>
          <w:lang w:val="en-GB"/>
        </w:rPr>
        <w:t xml:space="preserve">Although 22% of them did not meet the necessary experimental requirements to </w:t>
      </w:r>
      <w:r w:rsidR="00F77347">
        <w:rPr>
          <w:lang w:val="en-GB"/>
        </w:rPr>
        <w:t>be considered reliable</w:t>
      </w:r>
      <w:r w:rsidR="00F77347" w:rsidRPr="00F77347">
        <w:rPr>
          <w:lang w:val="en-GB"/>
        </w:rPr>
        <w:t xml:space="preserve">, we discovered </w:t>
      </w:r>
      <w:r w:rsidR="00F77347" w:rsidRPr="00F77347">
        <w:rPr>
          <w:lang w:val="en-GB"/>
        </w:rPr>
        <w:lastRenderedPageBreak/>
        <w:t xml:space="preserve">that only 51 of these proteins (refer to Excel file 3) ultimately played a role in the infection, although many had reduced connectivity. They, through functional enrichment, showed us how remarkable the viral activity was against specific proteins of the entire hepatic cellular translation system. This strategy never changed over 3 years. Checking BioGRID, the interaction data shows that ORF1ab also interacts with many other proteins of the human translational system, but not in the liver. This suggests a unique and specific viral behaviour, i.e., over </w:t>
      </w:r>
      <w:r w:rsidR="00F77347">
        <w:rPr>
          <w:lang w:val="en-GB"/>
        </w:rPr>
        <w:t>time, viral methods, and proteins</w:t>
      </w:r>
      <w:r w:rsidR="00F77347" w:rsidRPr="00F77347">
        <w:rPr>
          <w:lang w:val="en-GB"/>
        </w:rPr>
        <w:t xml:space="preserve"> attacking the liver showed no significant changes in strategy.</w:t>
      </w:r>
      <w:r w:rsidRPr="003711F1">
        <w:rPr>
          <w:lang w:val="en-GB"/>
        </w:rPr>
        <w:t xml:space="preserve"> </w:t>
      </w:r>
      <w:r w:rsidR="00F77347">
        <w:rPr>
          <w:lang w:val="en-GB"/>
        </w:rPr>
        <w:t>This allows</w:t>
      </w:r>
      <w:r w:rsidR="00F77347" w:rsidRPr="00F77347">
        <w:rPr>
          <w:lang w:val="en-GB"/>
        </w:rPr>
        <w:t xml:space="preserve"> us to hypothesize that it may be reasonable to think of a different strategy regarding the protein-protein interactions of SARS-CoV-2 in the different human tissues/organs.</w:t>
      </w:r>
      <w:r w:rsidR="00F77347">
        <w:rPr>
          <w:lang w:val="en-GB"/>
        </w:rPr>
        <w:t xml:space="preserve"> </w:t>
      </w:r>
      <w:r w:rsidR="00F77347" w:rsidRPr="00F77347">
        <w:rPr>
          <w:lang w:val="en-GB"/>
        </w:rPr>
        <w:t xml:space="preserve">The complexity arises when attempting to illustrate this hypothesis, as the data used is consistently sourced from deceased patients, rendering it impossible to distinguish between the systemic response of the patient’s phenotype and the effects specifically tied to the organ being examined. We could also find this information exactly in those poorly interacting hub nodes that often we discard, which could represent unstable ongoing variations of molecular strategy, but not yet consolidated. So, although this result may already exist in another context, where different design objectives obscure it, in this investigation, we present precise molecular data that supports a different way to approach the distribution of nodes in an interactome, opening new design hypotheses. The scientific community </w:t>
      </w:r>
      <w:r w:rsidR="00F77347">
        <w:rPr>
          <w:lang w:val="en-GB"/>
        </w:rPr>
        <w:t xml:space="preserve">should </w:t>
      </w:r>
      <w:r w:rsidR="00F77347" w:rsidRPr="00F77347">
        <w:rPr>
          <w:lang w:val="en-GB"/>
        </w:rPr>
        <w:t>verify these data.</w:t>
      </w:r>
    </w:p>
    <w:p w14:paraId="4E2C99C2" w14:textId="77777777" w:rsidR="003B773C" w:rsidRDefault="003B773C" w:rsidP="006841A9">
      <w:pPr>
        <w:pStyle w:val="MDPI62BackMatter"/>
        <w:spacing w:before="240"/>
      </w:pPr>
      <w:r w:rsidRPr="00533393">
        <w:rPr>
          <w:b/>
        </w:rPr>
        <w:t>Supplementary Materials</w:t>
      </w:r>
      <w:r w:rsidRPr="00FA04F1">
        <w:rPr>
          <w:b/>
        </w:rPr>
        <w:t>:</w:t>
      </w:r>
      <w:r w:rsidR="00567FFA">
        <w:rPr>
          <w:b/>
        </w:rPr>
        <w:t xml:space="preserve"> </w:t>
      </w:r>
      <w:r w:rsidR="00C626D1">
        <w:t>The following supporting information can be downloaded at: www.mdpi.com/xxx/s1, Figure S1: title; Table S1: title; Video S1: title.</w:t>
      </w:r>
    </w:p>
    <w:p w14:paraId="20139001" w14:textId="77777777" w:rsidR="003B773C" w:rsidRPr="00613B31" w:rsidRDefault="003B773C" w:rsidP="003B773C">
      <w:pPr>
        <w:pStyle w:val="MDPI62BackMatter"/>
      </w:pPr>
      <w:r w:rsidRPr="00613B31">
        <w:rPr>
          <w:b/>
        </w:rPr>
        <w:t>Funding:</w:t>
      </w:r>
      <w:r w:rsidRPr="00613B31">
        <w:t xml:space="preserve"> “This research received no external funding”.</w:t>
      </w:r>
    </w:p>
    <w:p w14:paraId="298838C0" w14:textId="77777777" w:rsidR="0077127B" w:rsidRDefault="004A1E02" w:rsidP="004A1E02">
      <w:pPr>
        <w:pStyle w:val="MDPI62BackMatter"/>
      </w:pPr>
      <w:r w:rsidRPr="004A1E02">
        <w:rPr>
          <w:b/>
        </w:rPr>
        <w:t>Data Availability Statement:</w:t>
      </w:r>
      <w:r w:rsidRPr="004A1E02">
        <w:t xml:space="preserve"> </w:t>
      </w:r>
    </w:p>
    <w:p w14:paraId="69F5F50A" w14:textId="77777777" w:rsidR="0077127B" w:rsidRDefault="0077127B" w:rsidP="0077127B">
      <w:pPr>
        <w:pStyle w:val="MDPI62BackMatter"/>
        <w:spacing w:after="0" w:line="240" w:lineRule="atLeast"/>
      </w:pPr>
      <w:r>
        <w:t xml:space="preserve">The SARS 2-Human Proteome Interaction Database </w:t>
      </w:r>
      <w:r w:rsidR="00B872E0">
        <w:t>(</w:t>
      </w:r>
      <w:r>
        <w:t>SHPID</w:t>
      </w:r>
      <w:r w:rsidR="00B872E0">
        <w:t>)</w:t>
      </w:r>
      <w:r>
        <w:t xml:space="preserve"> was assembled with online data from the COVID-19 Coronavirus Project from BioGRID. </w:t>
      </w:r>
      <w:bookmarkStart w:id="6" w:name="_Hlk158480553"/>
      <w:r>
        <w:t xml:space="preserve">These Data are 100% freely available to both academic and commercial users under the MIT License, and are provided with no warranty at the address:  </w:t>
      </w:r>
      <w:hyperlink r:id="rId18" w:history="1">
        <w:r w:rsidR="009E0D39" w:rsidRPr="00AA27BF">
          <w:rPr>
            <w:rStyle w:val="Collegamentoipertestuale"/>
          </w:rPr>
          <w:t>https://downloads.thebiogrid.org/File/BioGRID/Latest-Release/BIOGRID-PROJECT-covid19_coronavirus_project-LATEST.zip</w:t>
        </w:r>
      </w:hyperlink>
    </w:p>
    <w:p w14:paraId="1BC671ED" w14:textId="77777777" w:rsidR="0077127B" w:rsidRDefault="0077127B" w:rsidP="0077127B">
      <w:pPr>
        <w:pStyle w:val="MDPI62BackMatter"/>
        <w:spacing w:after="0" w:line="240" w:lineRule="atLeast"/>
      </w:pPr>
      <w:r>
        <w:t>Th</w:t>
      </w:r>
      <w:r w:rsidR="005D2018">
        <w:t xml:space="preserve">e </w:t>
      </w:r>
      <w:r>
        <w:t>zip file</w:t>
      </w:r>
      <w:r w:rsidR="005D2018">
        <w:t xml:space="preserve"> </w:t>
      </w:r>
      <w:r>
        <w:t xml:space="preserve">contains multiple </w:t>
      </w:r>
      <w:r w:rsidR="005D2018">
        <w:t>zip-</w:t>
      </w:r>
      <w:r>
        <w:t>files (32 zip</w:t>
      </w:r>
      <w:r w:rsidR="005D2018">
        <w:t>-</w:t>
      </w:r>
      <w:r>
        <w:t>files) each comprising Interactions and Post-Translational Modifications for each single viral protein for a total of 33,823 interactions (as June 2023).</w:t>
      </w:r>
    </w:p>
    <w:bookmarkEnd w:id="6"/>
    <w:p w14:paraId="270D5D27" w14:textId="77777777" w:rsidR="005D2018" w:rsidRDefault="005D2018" w:rsidP="002F3424">
      <w:pPr>
        <w:pStyle w:val="MDPI62BackMatter"/>
        <w:rPr>
          <w:b/>
        </w:rPr>
      </w:pPr>
    </w:p>
    <w:p w14:paraId="46BB62A8" w14:textId="77777777" w:rsidR="004616D1" w:rsidRDefault="003B773C" w:rsidP="002F3424">
      <w:pPr>
        <w:pStyle w:val="MDPI62BackMatter"/>
        <w:rPr>
          <w:b/>
          <w:bCs/>
          <w:szCs w:val="18"/>
        </w:rPr>
      </w:pPr>
      <w:r w:rsidRPr="00613B31">
        <w:rPr>
          <w:b/>
        </w:rPr>
        <w:t>Conflicts of Interest:</w:t>
      </w:r>
      <w:r w:rsidRPr="00613B31">
        <w:t xml:space="preserve"> “The </w:t>
      </w:r>
      <w:r w:rsidR="001B5627">
        <w:t>author declare</w:t>
      </w:r>
      <w:r w:rsidR="00DF4C7B">
        <w:t>s</w:t>
      </w:r>
      <w:r w:rsidR="001B5627">
        <w:t xml:space="preserve"> no conflicts of </w:t>
      </w:r>
      <w:r w:rsidRPr="00613B31">
        <w:t xml:space="preserve">interest.” </w:t>
      </w:r>
    </w:p>
    <w:p w14:paraId="1DC4976F" w14:textId="77777777" w:rsidR="004C6D1D" w:rsidRDefault="004C6D1D" w:rsidP="003B773C">
      <w:pPr>
        <w:adjustRightInd w:val="0"/>
        <w:snapToGrid w:val="0"/>
        <w:spacing w:before="240" w:after="60" w:line="228" w:lineRule="auto"/>
        <w:ind w:left="2608"/>
        <w:rPr>
          <w:b/>
          <w:bCs/>
          <w:szCs w:val="18"/>
          <w:lang w:bidi="en-US"/>
        </w:rPr>
      </w:pPr>
    </w:p>
    <w:p w14:paraId="19F22CFB" w14:textId="77777777" w:rsidR="003B773C" w:rsidRPr="00613B31" w:rsidRDefault="003B773C" w:rsidP="003B773C">
      <w:pPr>
        <w:adjustRightInd w:val="0"/>
        <w:snapToGrid w:val="0"/>
        <w:spacing w:before="240" w:after="60" w:line="228" w:lineRule="auto"/>
        <w:ind w:left="2608"/>
        <w:rPr>
          <w:b/>
          <w:bCs/>
          <w:szCs w:val="18"/>
          <w:lang w:bidi="en-US"/>
        </w:rPr>
      </w:pPr>
      <w:r w:rsidRPr="00613B31">
        <w:rPr>
          <w:b/>
          <w:bCs/>
          <w:szCs w:val="18"/>
          <w:lang w:bidi="en-US"/>
        </w:rPr>
        <w:t>Appendix A</w:t>
      </w:r>
    </w:p>
    <w:p w14:paraId="7AB460BD" w14:textId="77777777" w:rsidR="004616D1" w:rsidRDefault="004616D1" w:rsidP="004616D1">
      <w:pPr>
        <w:ind w:left="2550" w:firstLine="510"/>
        <w:rPr>
          <w:lang w:val="en-GB"/>
        </w:rPr>
      </w:pPr>
      <w:r w:rsidRPr="006A273F">
        <w:rPr>
          <w:lang w:val="en-GB"/>
        </w:rPr>
        <w:t>A</w:t>
      </w:r>
      <w:r>
        <w:rPr>
          <w:lang w:val="en-GB"/>
        </w:rPr>
        <w:t xml:space="preserve">n appendix </w:t>
      </w:r>
      <w:r w:rsidRPr="006A273F">
        <w:rPr>
          <w:lang w:val="en-GB"/>
        </w:rPr>
        <w:t xml:space="preserve">is </w:t>
      </w:r>
      <w:r>
        <w:rPr>
          <w:lang w:val="en-GB"/>
        </w:rPr>
        <w:t xml:space="preserve">necessary </w:t>
      </w:r>
      <w:r w:rsidRPr="006A273F">
        <w:rPr>
          <w:lang w:val="en-GB"/>
        </w:rPr>
        <w:t xml:space="preserve">to frame the reason for a reverse engineering approach and </w:t>
      </w:r>
      <w:r w:rsidR="007907CA">
        <w:rPr>
          <w:lang w:val="en-GB"/>
        </w:rPr>
        <w:t>explain why</w:t>
      </w:r>
      <w:r w:rsidRPr="006A273F">
        <w:rPr>
          <w:lang w:val="en-GB"/>
        </w:rPr>
        <w:t xml:space="preserve"> everything must be based on </w:t>
      </w:r>
      <w:r w:rsidR="007907CA">
        <w:rPr>
          <w:lang w:val="en-GB"/>
        </w:rPr>
        <w:t>r</w:t>
      </w:r>
      <w:r>
        <w:rPr>
          <w:lang w:val="en-GB"/>
        </w:rPr>
        <w:t xml:space="preserve">eliable </w:t>
      </w:r>
      <w:r w:rsidRPr="006A273F">
        <w:rPr>
          <w:lang w:val="en-GB"/>
        </w:rPr>
        <w:t>data. When we think of a biological network, we think it comprises a one-to-one set of interactions of its nodes. What the nodes exchange is functional information, therefore, a biological network is an information system that manages the metabolic information of the cell and the entire organism. The more precise the metabolic information, the greater the homeostatic capacity of the entire organism. Therefore, when we refer to two nodes that exchange functional re</w:t>
      </w:r>
      <w:r w:rsidRPr="006A273F">
        <w:rPr>
          <w:lang w:val="en-GB"/>
        </w:rPr>
        <w:lastRenderedPageBreak/>
        <w:t xml:space="preserve">lationships, i.e., information, we must be very sure that the interaction exists. We can only get high certainty experimentally, for example, through the methods of biochemistry and biophysics. </w:t>
      </w:r>
      <w:r>
        <w:rPr>
          <w:lang w:val="en-GB"/>
        </w:rPr>
        <w:t>T</w:t>
      </w:r>
      <w:r w:rsidRPr="006A273F">
        <w:rPr>
          <w:lang w:val="en-GB"/>
        </w:rPr>
        <w:t xml:space="preserve">he mutual information between two variables, i.e., the nodes, measures the amount of information that one variable contains about another. The more certain and higher the certainty, the greater the reduction of the functional uncertainty of one variable following the knowledge of another. Mutual information between two variables is a fundamental concept of information theory as defined by Shannon </w:t>
      </w:r>
      <w:r w:rsidR="002F3424">
        <w:rPr>
          <w:lang w:val="en-GB"/>
        </w:rPr>
        <w:t>[</w:t>
      </w:r>
      <w:r>
        <w:rPr>
          <w:lang w:val="en-GB"/>
        </w:rPr>
        <w:t>36</w:t>
      </w:r>
      <w:r w:rsidR="002F3424">
        <w:rPr>
          <w:lang w:val="en-GB"/>
        </w:rPr>
        <w:t>]</w:t>
      </w:r>
      <w:r w:rsidRPr="006A273F">
        <w:rPr>
          <w:lang w:val="en-GB"/>
        </w:rPr>
        <w:t>.</w:t>
      </w:r>
      <w:r>
        <w:rPr>
          <w:lang w:val="en-GB"/>
        </w:rPr>
        <w:t xml:space="preserve"> </w:t>
      </w:r>
      <w:r w:rsidRPr="0067311D">
        <w:rPr>
          <w:lang w:val="en-GB"/>
        </w:rPr>
        <w:t xml:space="preserve">To apply this concept to one-to-one biological </w:t>
      </w:r>
      <w:r>
        <w:rPr>
          <w:lang w:val="en-GB"/>
        </w:rPr>
        <w:t>interactions,</w:t>
      </w:r>
      <w:r w:rsidRPr="0067311D">
        <w:rPr>
          <w:lang w:val="en-GB"/>
        </w:rPr>
        <w:t xml:space="preserve"> we should define it in terms of entropy</w:t>
      </w:r>
      <w:r>
        <w:rPr>
          <w:lang w:val="en-GB"/>
        </w:rPr>
        <w:t>,</w:t>
      </w:r>
      <w:r w:rsidRPr="0067311D">
        <w:rPr>
          <w:lang w:val="en-GB"/>
        </w:rPr>
        <w:t xml:space="preserve"> as an uncertainty of the information that is transmitted</w:t>
      </w:r>
      <w:r>
        <w:rPr>
          <w:lang w:val="en-GB"/>
        </w:rPr>
        <w:t xml:space="preserve"> </w:t>
      </w:r>
      <w:r w:rsidR="002F3424">
        <w:rPr>
          <w:lang w:val="en-GB"/>
        </w:rPr>
        <w:t>[</w:t>
      </w:r>
      <w:r>
        <w:rPr>
          <w:lang w:val="en-GB"/>
        </w:rPr>
        <w:t>37</w:t>
      </w:r>
      <w:r w:rsidR="002F3424">
        <w:rPr>
          <w:lang w:val="en-GB"/>
        </w:rPr>
        <w:t>]</w:t>
      </w:r>
      <w:r>
        <w:rPr>
          <w:lang w:val="en-GB"/>
        </w:rPr>
        <w:t>.</w:t>
      </w:r>
    </w:p>
    <w:p w14:paraId="74F01E67" w14:textId="77777777" w:rsidR="004616D1" w:rsidRDefault="004616D1" w:rsidP="004616D1">
      <w:pPr>
        <w:ind w:left="2550" w:firstLine="510"/>
        <w:rPr>
          <w:lang w:val="en-GB"/>
        </w:rPr>
      </w:pPr>
      <w:r w:rsidRPr="00391A7F">
        <w:rPr>
          <w:lang w:val="en-GB"/>
        </w:rPr>
        <w:t>Reciprocal information is a</w:t>
      </w:r>
      <w:r>
        <w:rPr>
          <w:lang w:val="en-GB"/>
        </w:rPr>
        <w:t xml:space="preserve"> </w:t>
      </w:r>
      <w:r w:rsidRPr="00391A7F">
        <w:rPr>
          <w:lang w:val="en-GB"/>
        </w:rPr>
        <w:t xml:space="preserve">measure of dependencies between variables, which </w:t>
      </w:r>
      <w:r>
        <w:rPr>
          <w:lang w:val="en-GB"/>
        </w:rPr>
        <w:t>can analyze</w:t>
      </w:r>
      <w:r w:rsidRPr="00391A7F">
        <w:rPr>
          <w:lang w:val="en-GB"/>
        </w:rPr>
        <w:t xml:space="preserve"> interaction networks: if two components have strong interactions, their reciprocal information will be high, increasing the certainty of the event. </w:t>
      </w:r>
      <w:r>
        <w:rPr>
          <w:lang w:val="en-GB"/>
        </w:rPr>
        <w:t>T</w:t>
      </w:r>
      <w:r w:rsidRPr="00391A7F">
        <w:rPr>
          <w:lang w:val="en-GB"/>
        </w:rPr>
        <w:t xml:space="preserve">he intrinsic information of an event, also called self-information, is the amount of intrinsic uncertainty associated with it. The more certain the event, the lower the amount of uncertainty associated with it. From which the more certain the information one possesses, knowing that the event has occurred, the lower the associated uncertainty will be, but the lower the self-information or intrinsic information, </w:t>
      </w:r>
      <w:proofErr w:type="gramStart"/>
      <w:r w:rsidRPr="00391A7F">
        <w:rPr>
          <w:lang w:val="en-GB"/>
        </w:rPr>
        <w:t>i.e.</w:t>
      </w:r>
      <w:proofErr w:type="gramEnd"/>
      <w:r w:rsidRPr="00391A7F">
        <w:rPr>
          <w:lang w:val="en-GB"/>
        </w:rPr>
        <w:t xml:space="preserve"> its total entropy, will also be.</w:t>
      </w:r>
    </w:p>
    <w:p w14:paraId="3ACB5D6A" w14:textId="77777777" w:rsidR="004616D1" w:rsidRPr="00873ACD" w:rsidRDefault="004616D1" w:rsidP="004616D1">
      <w:pPr>
        <w:ind w:left="2040" w:firstLine="510"/>
        <w:rPr>
          <w:lang w:val="en-GB"/>
        </w:rPr>
      </w:pPr>
      <w:r w:rsidRPr="00873ACD">
        <w:rPr>
          <w:lang w:val="en-GB"/>
        </w:rPr>
        <w:t>In entropic terms:</w:t>
      </w:r>
    </w:p>
    <w:p w14:paraId="26CB790F" w14:textId="77777777" w:rsidR="004616D1" w:rsidRPr="00547066" w:rsidRDefault="004616D1" w:rsidP="004616D1">
      <w:pPr>
        <w:ind w:left="4080" w:firstLine="510"/>
        <w:rPr>
          <w:b/>
          <w:bCs/>
          <w:lang w:val="en-GB"/>
        </w:rPr>
      </w:pPr>
      <w:r w:rsidRPr="00547066">
        <w:rPr>
          <w:b/>
          <w:bCs/>
          <w:lang w:val="en-GB"/>
        </w:rPr>
        <w:t xml:space="preserve">  </w:t>
      </w:r>
      <w:proofErr w:type="gramStart"/>
      <w:r w:rsidRPr="00547066">
        <w:rPr>
          <w:b/>
          <w:bCs/>
          <w:lang w:val="en-GB"/>
        </w:rPr>
        <w:t>I</w:t>
      </w:r>
      <w:r w:rsidR="007907CA">
        <w:rPr>
          <w:b/>
          <w:bCs/>
          <w:lang w:val="en-GB"/>
        </w:rPr>
        <w:t>(</w:t>
      </w:r>
      <w:proofErr w:type="gramEnd"/>
      <w:r w:rsidRPr="00547066">
        <w:rPr>
          <w:b/>
          <w:bCs/>
          <w:lang w:val="en-GB"/>
        </w:rPr>
        <w:t>X, Y</w:t>
      </w:r>
      <w:r w:rsidR="007907CA">
        <w:rPr>
          <w:b/>
          <w:bCs/>
          <w:lang w:val="en-GB"/>
        </w:rPr>
        <w:t>)</w:t>
      </w:r>
      <w:r w:rsidRPr="00547066">
        <w:rPr>
          <w:b/>
          <w:bCs/>
          <w:lang w:val="en-GB"/>
        </w:rPr>
        <w:t xml:space="preserve"> = H</w:t>
      </w:r>
      <w:r w:rsidR="007907CA">
        <w:rPr>
          <w:b/>
          <w:bCs/>
          <w:lang w:val="en-GB"/>
        </w:rPr>
        <w:t>(</w:t>
      </w:r>
      <w:r w:rsidRPr="00547066">
        <w:rPr>
          <w:b/>
          <w:bCs/>
          <w:lang w:val="en-GB"/>
        </w:rPr>
        <w:t>X</w:t>
      </w:r>
      <w:r w:rsidR="007907CA">
        <w:rPr>
          <w:b/>
          <w:bCs/>
          <w:lang w:val="en-GB"/>
        </w:rPr>
        <w:t>)</w:t>
      </w:r>
      <w:r w:rsidRPr="00547066">
        <w:rPr>
          <w:b/>
          <w:bCs/>
          <w:lang w:val="en-GB"/>
        </w:rPr>
        <w:t xml:space="preserve"> – H</w:t>
      </w:r>
      <w:r w:rsidR="007907CA">
        <w:rPr>
          <w:b/>
          <w:bCs/>
          <w:lang w:val="en-GB"/>
        </w:rPr>
        <w:t>(</w:t>
      </w:r>
      <w:r w:rsidRPr="00547066">
        <w:rPr>
          <w:b/>
          <w:bCs/>
          <w:lang w:val="en-GB"/>
        </w:rPr>
        <w:t>X/Y</w:t>
      </w:r>
      <w:r w:rsidR="007907CA">
        <w:rPr>
          <w:b/>
          <w:bCs/>
          <w:lang w:val="en-GB"/>
        </w:rPr>
        <w:t>)</w:t>
      </w:r>
      <w:r>
        <w:rPr>
          <w:b/>
          <w:bCs/>
          <w:lang w:val="en-GB"/>
        </w:rPr>
        <w:t xml:space="preserve">                            1</w:t>
      </w:r>
      <w:r w:rsidR="007907CA">
        <w:rPr>
          <w:b/>
          <w:bCs/>
          <w:lang w:val="en-GB"/>
        </w:rPr>
        <w:t>]</w:t>
      </w:r>
    </w:p>
    <w:p w14:paraId="66F00E36" w14:textId="77777777" w:rsidR="004616D1" w:rsidRPr="00873ACD" w:rsidRDefault="004616D1" w:rsidP="004616D1">
      <w:pPr>
        <w:ind w:left="2550"/>
        <w:rPr>
          <w:lang w:val="en-GB"/>
        </w:rPr>
      </w:pPr>
      <w:r w:rsidRPr="00873ACD">
        <w:rPr>
          <w:lang w:val="en-GB"/>
        </w:rPr>
        <w:t xml:space="preserve">Where, </w:t>
      </w:r>
      <w:proofErr w:type="gramStart"/>
      <w:r w:rsidRPr="00873ACD">
        <w:rPr>
          <w:lang w:val="en-GB"/>
        </w:rPr>
        <w:t>I</w:t>
      </w:r>
      <w:r w:rsidR="007907CA">
        <w:rPr>
          <w:lang w:val="en-GB"/>
        </w:rPr>
        <w:t>(</w:t>
      </w:r>
      <w:proofErr w:type="gramEnd"/>
      <w:r w:rsidRPr="00873ACD">
        <w:rPr>
          <w:lang w:val="en-GB"/>
        </w:rPr>
        <w:t>X, Y</w:t>
      </w:r>
      <w:r w:rsidR="007907CA">
        <w:rPr>
          <w:lang w:val="en-GB"/>
        </w:rPr>
        <w:t>)</w:t>
      </w:r>
      <w:r w:rsidRPr="00873ACD">
        <w:rPr>
          <w:lang w:val="en-GB"/>
        </w:rPr>
        <w:t xml:space="preserve"> is the uncertainty existing on the relationship between the two nodes X and Y and depends on the level of informational uncertainty relating to each variable.</w:t>
      </w:r>
      <w:r>
        <w:rPr>
          <w:lang w:val="en-GB"/>
        </w:rPr>
        <w:t xml:space="preserve"> </w:t>
      </w:r>
      <w:r w:rsidRPr="00873ACD">
        <w:rPr>
          <w:lang w:val="en-GB"/>
        </w:rPr>
        <w:t>H</w:t>
      </w:r>
      <w:r w:rsidR="007907CA">
        <w:rPr>
          <w:lang w:val="en-GB"/>
        </w:rPr>
        <w:t>(</w:t>
      </w:r>
      <w:r w:rsidRPr="00873ACD">
        <w:rPr>
          <w:lang w:val="en-GB"/>
        </w:rPr>
        <w:t>X</w:t>
      </w:r>
      <w:r w:rsidR="007907CA">
        <w:rPr>
          <w:lang w:val="en-GB"/>
        </w:rPr>
        <w:t>)</w:t>
      </w:r>
      <w:r w:rsidRPr="00873ACD">
        <w:rPr>
          <w:lang w:val="en-GB"/>
        </w:rPr>
        <w:t xml:space="preserve"> is the entropy of the information system, or self-information or intrinsic information, which is the amount of uncertainty associated with the interaction between the two nodes.</w:t>
      </w:r>
      <w:r>
        <w:rPr>
          <w:lang w:val="en-GB"/>
        </w:rPr>
        <w:t xml:space="preserve"> </w:t>
      </w:r>
      <w:r w:rsidRPr="00873ACD">
        <w:rPr>
          <w:lang w:val="en-GB"/>
        </w:rPr>
        <w:t>H</w:t>
      </w:r>
      <w:r w:rsidR="007907CA">
        <w:rPr>
          <w:lang w:val="en-GB"/>
        </w:rPr>
        <w:t>(</w:t>
      </w:r>
      <w:r w:rsidRPr="00873ACD">
        <w:rPr>
          <w:lang w:val="en-GB"/>
        </w:rPr>
        <w:t>X/Y</w:t>
      </w:r>
      <w:r w:rsidR="007907CA">
        <w:rPr>
          <w:lang w:val="en-GB"/>
        </w:rPr>
        <w:t>)</w:t>
      </w:r>
      <w:r w:rsidRPr="00873ACD">
        <w:rPr>
          <w:lang w:val="en-GB"/>
        </w:rPr>
        <w:t xml:space="preserve"> is the conditional entropy, i.e., the entropy of a variable Y conditioned from the knowledge we have of the other variable, </w:t>
      </w:r>
      <w:r>
        <w:rPr>
          <w:lang w:val="en-GB"/>
        </w:rPr>
        <w:t xml:space="preserve">the higher the knowledge, </w:t>
      </w:r>
      <w:r w:rsidRPr="00873ACD">
        <w:rPr>
          <w:lang w:val="en-GB"/>
        </w:rPr>
        <w:t>the lower the associated uncertainty.</w:t>
      </w:r>
    </w:p>
    <w:p w14:paraId="225E1EB0" w14:textId="77777777" w:rsidR="004616D1" w:rsidRDefault="004616D1" w:rsidP="004616D1">
      <w:pPr>
        <w:ind w:left="2550" w:firstLine="510"/>
        <w:rPr>
          <w:lang w:val="en-GB"/>
        </w:rPr>
      </w:pPr>
      <w:r>
        <w:rPr>
          <w:lang w:val="en-GB"/>
        </w:rPr>
        <w:t>Relation 1</w:t>
      </w:r>
      <w:r w:rsidR="002F3424">
        <w:rPr>
          <w:lang w:val="en-GB"/>
        </w:rPr>
        <w:t>]</w:t>
      </w:r>
      <w:r>
        <w:rPr>
          <w:lang w:val="en-GB"/>
        </w:rPr>
        <w:t xml:space="preserve"> tells us that the uncertainty between two metabolic nodes, which exchange a physical and/or functional relationship [</w:t>
      </w:r>
      <w:proofErr w:type="gramStart"/>
      <w:r>
        <w:rPr>
          <w:lang w:val="en-GB"/>
        </w:rPr>
        <w:t>I</w:t>
      </w:r>
      <w:r w:rsidR="007907CA">
        <w:rPr>
          <w:lang w:val="en-GB"/>
        </w:rPr>
        <w:t>(</w:t>
      </w:r>
      <w:proofErr w:type="gramEnd"/>
      <w:r>
        <w:rPr>
          <w:lang w:val="en-GB"/>
        </w:rPr>
        <w:t>X, Y</w:t>
      </w:r>
      <w:r w:rsidR="007907CA">
        <w:rPr>
          <w:lang w:val="en-GB"/>
        </w:rPr>
        <w:t>)</w:t>
      </w:r>
      <w:r>
        <w:rPr>
          <w:lang w:val="en-GB"/>
        </w:rPr>
        <w:t>], depends on the intrinsic uncertainty [H</w:t>
      </w:r>
      <w:r w:rsidR="007907CA">
        <w:rPr>
          <w:lang w:val="en-GB"/>
        </w:rPr>
        <w:t>(</w:t>
      </w:r>
      <w:r>
        <w:rPr>
          <w:lang w:val="en-GB"/>
        </w:rPr>
        <w:t>X</w:t>
      </w:r>
      <w:r w:rsidR="007907CA">
        <w:rPr>
          <w:lang w:val="en-GB"/>
        </w:rPr>
        <w:t>)</w:t>
      </w:r>
      <w:r>
        <w:rPr>
          <w:lang w:val="en-GB"/>
        </w:rPr>
        <w:t xml:space="preserve">] associated with the relationship itself. We can reduce this uncertainty by increasing our knowledge of the metabolic </w:t>
      </w:r>
      <w:r w:rsidR="00024248">
        <w:rPr>
          <w:lang w:val="en-GB"/>
        </w:rPr>
        <w:t>behaviour</w:t>
      </w:r>
      <w:r>
        <w:rPr>
          <w:lang w:val="en-GB"/>
        </w:rPr>
        <w:t xml:space="preserve"> of the interacting nodes [H</w:t>
      </w:r>
      <w:r w:rsidR="007907CA">
        <w:rPr>
          <w:lang w:val="en-GB"/>
        </w:rPr>
        <w:t>(</w:t>
      </w:r>
      <w:r>
        <w:rPr>
          <w:lang w:val="en-GB"/>
        </w:rPr>
        <w:t>X/Y</w:t>
      </w:r>
      <w:r w:rsidR="007907CA">
        <w:rPr>
          <w:lang w:val="en-GB"/>
        </w:rPr>
        <w:t>)</w:t>
      </w:r>
      <w:r>
        <w:rPr>
          <w:lang w:val="en-GB"/>
        </w:rPr>
        <w:t>].</w:t>
      </w:r>
      <w:r w:rsidRPr="00873ACD">
        <w:rPr>
          <w:lang w:val="en-GB"/>
        </w:rPr>
        <w:t xml:space="preserve"> </w:t>
      </w:r>
      <w:r>
        <w:rPr>
          <w:lang w:val="en-GB"/>
        </w:rPr>
        <w:t>However, it definitively states that by confirming a metabolic event between two nodes through experimentation, we get secure and get certain information, thus eliminating the conditional uncertainty and reducing the self-information, intrinsic information, or entropy of my system.</w:t>
      </w:r>
    </w:p>
    <w:p w14:paraId="0FCBFD17" w14:textId="77777777" w:rsidR="004616D1" w:rsidRDefault="004616D1" w:rsidP="004616D1">
      <w:pPr>
        <w:ind w:left="2550" w:firstLine="510"/>
        <w:rPr>
          <w:lang w:val="en-GB"/>
        </w:rPr>
      </w:pPr>
      <w:r>
        <w:rPr>
          <w:lang w:val="en-GB"/>
        </w:rPr>
        <w:t>It is crucial to acknowledge that information fully controls biological networks.</w:t>
      </w:r>
      <w:r w:rsidRPr="004340B3">
        <w:rPr>
          <w:lang w:val="en-GB"/>
        </w:rPr>
        <w:t xml:space="preserve"> The greater the certainty of the information </w:t>
      </w:r>
      <w:r>
        <w:rPr>
          <w:lang w:val="en-GB"/>
        </w:rPr>
        <w:t>we</w:t>
      </w:r>
      <w:r w:rsidRPr="004340B3">
        <w:rPr>
          <w:lang w:val="en-GB"/>
        </w:rPr>
        <w:t xml:space="preserve"> possess </w:t>
      </w:r>
      <w:r>
        <w:rPr>
          <w:lang w:val="en-GB"/>
        </w:rPr>
        <w:t>about</w:t>
      </w:r>
      <w:r w:rsidRPr="004340B3">
        <w:rPr>
          <w:lang w:val="en-GB"/>
        </w:rPr>
        <w:t xml:space="preserve"> the physical/functional relationships existing in the network, the more certain and real the metabolic or pathological previsions of </w:t>
      </w:r>
      <w:r>
        <w:rPr>
          <w:lang w:val="en-GB"/>
        </w:rPr>
        <w:t>our</w:t>
      </w:r>
      <w:r w:rsidRPr="004340B3">
        <w:rPr>
          <w:lang w:val="en-GB"/>
        </w:rPr>
        <w:t xml:space="preserve"> computational model are. </w:t>
      </w:r>
      <w:r>
        <w:rPr>
          <w:lang w:val="en-GB"/>
        </w:rPr>
        <w:t>Therefore, since the relationships between two metabolic nodes are physical/functional, we gain the greatest certainty of all only through conducting experiments, with the methods of biophysics, with which we measure the type and strength of the interaction, and of biochemistry, with which we measure the levels of function.</w:t>
      </w:r>
      <w:r w:rsidRPr="004340B3">
        <w:rPr>
          <w:lang w:val="en-GB"/>
        </w:rPr>
        <w:t xml:space="preserve"> So, the relationships between computational models and experi</w:t>
      </w:r>
      <w:r w:rsidRPr="004340B3">
        <w:rPr>
          <w:lang w:val="en-GB"/>
        </w:rPr>
        <w:lastRenderedPageBreak/>
        <w:t>mental data are one cornerstone of systems biology.</w:t>
      </w:r>
      <w:r w:rsidRPr="0067311D">
        <w:rPr>
          <w:lang w:val="en-GB"/>
        </w:rPr>
        <w:t xml:space="preserve"> </w:t>
      </w:r>
      <w:r w:rsidR="003F1A34">
        <w:rPr>
          <w:lang w:val="en-GB"/>
        </w:rPr>
        <w:t>R</w:t>
      </w:r>
      <w:r w:rsidRPr="0067311D">
        <w:rPr>
          <w:lang w:val="en-GB"/>
        </w:rPr>
        <w:t>everse engineering aims to understand which functional processes are real and which are dysregulated</w:t>
      </w:r>
      <w:r w:rsidR="003F1A34">
        <w:rPr>
          <w:lang w:val="en-GB"/>
        </w:rPr>
        <w:t xml:space="preserve"> t</w:t>
      </w:r>
      <w:r w:rsidR="003F1A34" w:rsidRPr="0067311D">
        <w:rPr>
          <w:lang w:val="en-GB"/>
        </w:rPr>
        <w:t>hrough external control of the certainty of the biological event of virus-host interaction</w:t>
      </w:r>
      <w:r>
        <w:rPr>
          <w:lang w:val="en-GB"/>
        </w:rPr>
        <w:t>.</w:t>
      </w:r>
      <w:r w:rsidRPr="004340B3">
        <w:rPr>
          <w:lang w:val="en-GB"/>
        </w:rPr>
        <w:t xml:space="preserve"> </w:t>
      </w:r>
      <w:r>
        <w:rPr>
          <w:lang w:val="en-GB"/>
        </w:rPr>
        <w:t>The goal is the ultimate biological determination of existing interactions, not the detailed characterization of these interactions, knowing that difficulties increase because we deal with nonlinear interactions.</w:t>
      </w:r>
      <w:r w:rsidRPr="004340B3">
        <w:rPr>
          <w:lang w:val="en-GB"/>
        </w:rPr>
        <w:t xml:space="preserve"> </w:t>
      </w:r>
    </w:p>
    <w:p w14:paraId="1FB902D8" w14:textId="77777777" w:rsidR="004616D1" w:rsidRDefault="004616D1" w:rsidP="003F1A34">
      <w:pPr>
        <w:ind w:left="2550" w:firstLine="510"/>
      </w:pPr>
      <w:r>
        <w:t>The presence of many errors undermines these principles very often because uncertainty is intrinsic in the multiple contexts that provide data and information relating to the biomolecules necessary to calculate biological networks.</w:t>
      </w:r>
      <w:r w:rsidRPr="005C3E20">
        <w:t xml:space="preserve"> </w:t>
      </w:r>
      <w:r w:rsidR="007907CA">
        <w:t>Although next-generation sequencing studies provide extensive sequence information, the precise knowledge of virus-host one-to-one protein interactions and potential targets for antiviral therapies remains limited, partial, and incomplete.</w:t>
      </w:r>
      <w:r>
        <w:t xml:space="preserve"> Typically,</w:t>
      </w:r>
      <w:r w:rsidRPr="0026641F">
        <w:t xml:space="preserve"> me</w:t>
      </w:r>
      <w:r>
        <w:t xml:space="preserve">tadata for PPIs </w:t>
      </w:r>
      <w:r w:rsidR="002F3424">
        <w:t>[</w:t>
      </w:r>
      <w:r>
        <w:t>38</w:t>
      </w:r>
      <w:r w:rsidR="002F3424">
        <w:t>]</w:t>
      </w:r>
      <w:r w:rsidRPr="0026641F">
        <w:t xml:space="preserve"> should include experimental </w:t>
      </w:r>
      <w:r>
        <w:t>details</w:t>
      </w:r>
      <w:r w:rsidRPr="0026641F">
        <w:t xml:space="preserve"> of tens of thousands of virus-human interactions. Some databases, such as BioGRID</w:t>
      </w:r>
      <w:r>
        <w:t xml:space="preserve">, STRING, or </w:t>
      </w:r>
      <w:r w:rsidRPr="0026641F">
        <w:t xml:space="preserve">INTACT, have used standardized </w:t>
      </w:r>
      <w:r>
        <w:t>procedures,</w:t>
      </w:r>
      <w:r w:rsidRPr="0026641F">
        <w:t xml:space="preserve"> but many others, generalists, have collected virus-host interactions in different ways and contexts </w:t>
      </w:r>
      <w:r w:rsidR="002F3424">
        <w:t>[</w:t>
      </w:r>
      <w:r>
        <w:t>39</w:t>
      </w:r>
      <w:r w:rsidR="002F3424">
        <w:t>]</w:t>
      </w:r>
      <w:r w:rsidRPr="0026641F">
        <w:t xml:space="preserve"> and do not have a standard format.</w:t>
      </w:r>
    </w:p>
    <w:p w14:paraId="17AEE7BF" w14:textId="77777777" w:rsidR="004616D1" w:rsidRDefault="004616D1" w:rsidP="003F1A34">
      <w:pPr>
        <w:ind w:left="2550" w:firstLine="510"/>
      </w:pPr>
      <w:r w:rsidRPr="00AC7876">
        <w:rPr>
          <w:rFonts w:cstheme="minorHAnsi"/>
        </w:rPr>
        <w:t xml:space="preserve">These platforms are online and useful for checking results. The fundamental reason lies in the distinction between reproducibility </w:t>
      </w:r>
      <w:r w:rsidR="007907CA">
        <w:rPr>
          <w:rFonts w:cstheme="minorHAnsi"/>
        </w:rPr>
        <w:t>(</w:t>
      </w:r>
      <w:r w:rsidRPr="00AC7876">
        <w:rPr>
          <w:rFonts w:cstheme="minorHAnsi"/>
        </w:rPr>
        <w:t xml:space="preserve">repeating an experiment to </w:t>
      </w:r>
      <w:r>
        <w:rPr>
          <w:rFonts w:cstheme="minorHAnsi"/>
        </w:rPr>
        <w:t>get</w:t>
      </w:r>
      <w:r w:rsidRPr="00AC7876">
        <w:rPr>
          <w:rFonts w:cstheme="minorHAnsi"/>
        </w:rPr>
        <w:t xml:space="preserve"> the same result</w:t>
      </w:r>
      <w:r w:rsidR="007907CA">
        <w:rPr>
          <w:rFonts w:cstheme="minorHAnsi"/>
        </w:rPr>
        <w:t>)</w:t>
      </w:r>
      <w:r w:rsidRPr="00AC7876">
        <w:rPr>
          <w:rFonts w:cstheme="minorHAnsi"/>
        </w:rPr>
        <w:t xml:space="preserve"> and replicability </w:t>
      </w:r>
      <w:r w:rsidR="007907CA">
        <w:rPr>
          <w:rFonts w:cstheme="minorHAnsi"/>
        </w:rPr>
        <w:t>(</w:t>
      </w:r>
      <w:r w:rsidRPr="00AC7876">
        <w:rPr>
          <w:rFonts w:cstheme="minorHAnsi"/>
        </w:rPr>
        <w:t>interpreting the same data in different contexts</w:t>
      </w:r>
      <w:r w:rsidR="007907CA">
        <w:rPr>
          <w:rFonts w:cstheme="minorHAnsi"/>
        </w:rPr>
        <w:t>)</w:t>
      </w:r>
      <w:r w:rsidRPr="00AC7876">
        <w:rPr>
          <w:rFonts w:cstheme="minorHAnsi"/>
        </w:rPr>
        <w:t xml:space="preserve"> is crucial. It is important to recognize that interpretations of data may vary depending on context, data quality, or analysis method. Standardization of data and protocols is necessary to </w:t>
      </w:r>
      <w:r>
        <w:rPr>
          <w:rFonts w:cstheme="minorHAnsi"/>
        </w:rPr>
        <w:t>get</w:t>
      </w:r>
      <w:r w:rsidRPr="00AC7876">
        <w:rPr>
          <w:rFonts w:cstheme="minorHAnsi"/>
        </w:rPr>
        <w:t xml:space="preserve"> a univocal understanding and interpretation of research results.</w:t>
      </w:r>
      <w:r>
        <w:rPr>
          <w:rFonts w:cstheme="minorHAnsi"/>
        </w:rPr>
        <w:t xml:space="preserve"> </w:t>
      </w:r>
      <w:r>
        <w:t>The vast differences between databases make it extremely challenging to compare their data, particularly when the lack of experimental details obscures the nature of an interaction.</w:t>
      </w:r>
      <w:r w:rsidRPr="00D428E5">
        <w:t xml:space="preserve"> </w:t>
      </w:r>
      <w:r>
        <w:t>What</w:t>
      </w:r>
      <w:r w:rsidRPr="00D428E5">
        <w:t xml:space="preserve"> we </w:t>
      </w:r>
      <w:r>
        <w:t xml:space="preserve">often </w:t>
      </w:r>
      <w:r w:rsidRPr="00D428E5">
        <w:t>observe in the interactomic</w:t>
      </w:r>
      <w:r>
        <w:t>s</w:t>
      </w:r>
      <w:r w:rsidRPr="00D428E5">
        <w:t xml:space="preserve"> papers is an abnormal bloom of hub genes/proteins far beyond the needs of any biological </w:t>
      </w:r>
      <w:r>
        <w:t>n</w:t>
      </w:r>
      <w:r w:rsidRPr="00D428E5">
        <w:t xml:space="preserve">etwork </w:t>
      </w:r>
      <w:r w:rsidR="002F3424">
        <w:t>[</w:t>
      </w:r>
      <w:r>
        <w:t>40</w:t>
      </w:r>
      <w:r w:rsidR="002F3424">
        <w:t>]</w:t>
      </w:r>
      <w:r w:rsidRPr="00D428E5">
        <w:t>.</w:t>
      </w:r>
      <w:r>
        <w:t xml:space="preserve"> </w:t>
      </w:r>
      <w:r w:rsidR="00DD0632">
        <w:t xml:space="preserve">Therefore, the use of STRING, a platform that for each calculated interaction in a graph creates a specific knowledge base by </w:t>
      </w:r>
      <w:r w:rsidR="007907CA">
        <w:t>querying</w:t>
      </w:r>
      <w:r w:rsidR="00DD0632">
        <w:t xml:space="preserve"> thousands of scientific articles on PubMed, and BioGRID, a platform that archives only curated experimental data of the one-to-one interactions of SARS-CoV-2 proteins with the human proteome, are two indispensable tools to guarantee the best possible certainty of the data under analysis. </w:t>
      </w:r>
      <w:r w:rsidRPr="00D428E5">
        <w:t xml:space="preserve">The liver is a very complex organ with a highly dynamic metabolism, where the sequential regulation of cellular processes plays a crucial role </w:t>
      </w:r>
      <w:r w:rsidR="002F3424">
        <w:t>[</w:t>
      </w:r>
      <w:r>
        <w:t>41</w:t>
      </w:r>
      <w:r w:rsidR="002F3424">
        <w:t>]</w:t>
      </w:r>
      <w:r w:rsidRPr="00D428E5">
        <w:t xml:space="preserve">. </w:t>
      </w:r>
      <w:r w:rsidRPr="0067311D">
        <w:t xml:space="preserve">Therefore, studying its metabolic behavior during </w:t>
      </w:r>
      <w:r w:rsidR="005F682D">
        <w:t>COVID-19</w:t>
      </w:r>
      <w:r w:rsidRPr="0067311D">
        <w:t xml:space="preserve"> requires knowledge of the control systems and areas </w:t>
      </w:r>
      <w:r w:rsidR="002F3424">
        <w:t>[</w:t>
      </w:r>
      <w:r w:rsidRPr="0067311D">
        <w:t>42</w:t>
      </w:r>
      <w:r w:rsidR="002F3424">
        <w:t>]</w:t>
      </w:r>
      <w:r w:rsidRPr="0067311D">
        <w:t xml:space="preserve">, which is not </w:t>
      </w:r>
      <w:r>
        <w:t>always found out</w:t>
      </w:r>
      <w:r w:rsidRPr="0067311D">
        <w:t xml:space="preserve"> in liver diseases </w:t>
      </w:r>
      <w:r w:rsidR="002F3424">
        <w:t>[</w:t>
      </w:r>
      <w:r w:rsidRPr="0067311D">
        <w:t>40</w:t>
      </w:r>
      <w:r w:rsidR="002F3424">
        <w:t>]</w:t>
      </w:r>
      <w:r w:rsidRPr="0067311D">
        <w:t>.</w:t>
      </w:r>
    </w:p>
    <w:p w14:paraId="2BFD449C" w14:textId="77777777" w:rsidR="002F3424" w:rsidRPr="00FA04F1" w:rsidRDefault="002F3424" w:rsidP="002F3424">
      <w:pPr>
        <w:pStyle w:val="MDPI21heading1"/>
        <w:ind w:left="0"/>
      </w:pPr>
      <w:r w:rsidRPr="00FA04F1">
        <w:t>References</w:t>
      </w:r>
    </w:p>
    <w:p w14:paraId="2E3DCD52" w14:textId="77777777" w:rsidR="00E95B80" w:rsidRDefault="00E95B80" w:rsidP="00E95B80">
      <w:r>
        <w:t xml:space="preserve">1]- </w:t>
      </w:r>
      <w:proofErr w:type="spellStart"/>
      <w:r w:rsidRPr="00405EC7">
        <w:t>Kariyawasam</w:t>
      </w:r>
      <w:proofErr w:type="spellEnd"/>
      <w:r w:rsidRPr="00405EC7">
        <w:t xml:space="preserve"> JC, </w:t>
      </w:r>
      <w:proofErr w:type="spellStart"/>
      <w:r w:rsidRPr="00405EC7">
        <w:t>Jayarajah</w:t>
      </w:r>
      <w:proofErr w:type="spellEnd"/>
      <w:r w:rsidRPr="00405EC7">
        <w:t xml:space="preserve"> U, </w:t>
      </w:r>
      <w:proofErr w:type="spellStart"/>
      <w:r w:rsidRPr="00405EC7">
        <w:t>Abeysuriya</w:t>
      </w:r>
      <w:proofErr w:type="spellEnd"/>
      <w:r w:rsidRPr="00405EC7">
        <w:t xml:space="preserve"> V, Riza R, Seneviratne SL. Involvement of the Liver in </w:t>
      </w:r>
      <w:r w:rsidR="005F682D">
        <w:t>COVID-19</w:t>
      </w:r>
      <w:r w:rsidRPr="00405EC7">
        <w:t xml:space="preserve">: A Systematic Review. Am J Trop Med </w:t>
      </w:r>
      <w:proofErr w:type="spellStart"/>
      <w:r w:rsidRPr="00405EC7">
        <w:t>Hyg</w:t>
      </w:r>
      <w:proofErr w:type="spellEnd"/>
      <w:r w:rsidRPr="00405EC7">
        <w:t xml:space="preserve">. 2022 Feb 24;106(4):1026–41. doi: 10.4269/ajtmh.21-1240. </w:t>
      </w:r>
      <w:proofErr w:type="spellStart"/>
      <w:r w:rsidRPr="00405EC7">
        <w:t>Epub</w:t>
      </w:r>
      <w:proofErr w:type="spellEnd"/>
      <w:r w:rsidRPr="00405EC7">
        <w:t xml:space="preserve"> ahead of print. PMID: 35203056; PMCID: PMC8991364.</w:t>
      </w:r>
    </w:p>
    <w:p w14:paraId="13FA828E" w14:textId="77777777" w:rsidR="00E95B80" w:rsidRDefault="00E95B80" w:rsidP="00E95B80">
      <w:r>
        <w:t xml:space="preserve">2]- </w:t>
      </w:r>
      <w:proofErr w:type="spellStart"/>
      <w:r w:rsidRPr="00405EC7">
        <w:t>Beigmohammadi</w:t>
      </w:r>
      <w:proofErr w:type="spellEnd"/>
      <w:r w:rsidRPr="00405EC7">
        <w:t xml:space="preserve"> MT </w:t>
      </w:r>
      <w:proofErr w:type="spellStart"/>
      <w:r w:rsidRPr="00405EC7">
        <w:t>Jahanbin</w:t>
      </w:r>
      <w:proofErr w:type="spellEnd"/>
      <w:r w:rsidRPr="00405EC7">
        <w:t xml:space="preserve"> B </w:t>
      </w:r>
      <w:proofErr w:type="spellStart"/>
      <w:r w:rsidRPr="00405EC7">
        <w:t>Safaei</w:t>
      </w:r>
      <w:proofErr w:type="spellEnd"/>
      <w:r w:rsidRPr="00405EC7">
        <w:t xml:space="preserve"> M </w:t>
      </w:r>
      <w:proofErr w:type="spellStart"/>
      <w:r w:rsidRPr="00405EC7">
        <w:t>Amoozadeh</w:t>
      </w:r>
      <w:proofErr w:type="spellEnd"/>
      <w:r w:rsidRPr="00405EC7">
        <w:t xml:space="preserve"> L </w:t>
      </w:r>
      <w:proofErr w:type="spellStart"/>
      <w:r w:rsidRPr="00405EC7">
        <w:t>Khoshavi</w:t>
      </w:r>
      <w:proofErr w:type="spellEnd"/>
      <w:r w:rsidRPr="00405EC7">
        <w:t xml:space="preserve"> M </w:t>
      </w:r>
      <w:proofErr w:type="spellStart"/>
      <w:r w:rsidRPr="00405EC7">
        <w:t>Mehrtash</w:t>
      </w:r>
      <w:proofErr w:type="spellEnd"/>
      <w:r w:rsidRPr="00405EC7">
        <w:t xml:space="preserve"> V Jafarzadeh B </w:t>
      </w:r>
      <w:proofErr w:type="spellStart"/>
      <w:r w:rsidRPr="00405EC7">
        <w:t>Abdollahi</w:t>
      </w:r>
      <w:proofErr w:type="spellEnd"/>
      <w:r w:rsidRPr="00405EC7">
        <w:t xml:space="preserve"> </w:t>
      </w:r>
      <w:proofErr w:type="gramStart"/>
      <w:r w:rsidRPr="00405EC7">
        <w:t>A ,</w:t>
      </w:r>
      <w:proofErr w:type="gramEnd"/>
      <w:r w:rsidRPr="00405EC7">
        <w:t xml:space="preserve"> 2021. Pathological findings of postmortem biopsies from lung, heart, and liver of 7 deceased </w:t>
      </w:r>
      <w:r w:rsidR="005F682D">
        <w:t>COVID-19</w:t>
      </w:r>
      <w:r w:rsidRPr="00405EC7">
        <w:t xml:space="preserve"> patients. Int J Surg </w:t>
      </w:r>
      <w:proofErr w:type="spellStart"/>
      <w:r w:rsidRPr="00405EC7">
        <w:t>Pathol</w:t>
      </w:r>
      <w:proofErr w:type="spellEnd"/>
      <w:r w:rsidRPr="00405EC7">
        <w:t xml:space="preserve"> 29: 135–145. [PMC free article] [PubMed] [Google Scholar]</w:t>
      </w:r>
      <w:r>
        <w:t>.</w:t>
      </w:r>
    </w:p>
    <w:p w14:paraId="0C6F4B2B" w14:textId="57946424" w:rsidR="00E95B80" w:rsidRDefault="00E95B80" w:rsidP="00E95B80">
      <w:r>
        <w:lastRenderedPageBreak/>
        <w:t xml:space="preserve">3]- </w:t>
      </w:r>
      <w:r w:rsidRPr="00C41CD1">
        <w:t xml:space="preserve">Ryan, Paul </w:t>
      </w:r>
      <w:proofErr w:type="spellStart"/>
      <w:r w:rsidRPr="00C41CD1">
        <w:t>MacDaragh</w:t>
      </w:r>
      <w:proofErr w:type="spellEnd"/>
      <w:r w:rsidRPr="00C41CD1">
        <w:t xml:space="preserve">, and Noel M. </w:t>
      </w:r>
      <w:proofErr w:type="spellStart"/>
      <w:r w:rsidRPr="00C41CD1">
        <w:t>Caplice</w:t>
      </w:r>
      <w:proofErr w:type="spellEnd"/>
      <w:r w:rsidRPr="00C41CD1">
        <w:t xml:space="preserve">. </w:t>
      </w:r>
      <w:r w:rsidR="00D21651">
        <w:t>“</w:t>
      </w:r>
      <w:r w:rsidRPr="00C41CD1">
        <w:t>Is adipose tissue a reservoir for viral spread, immune activation, and cytokine amplification in coronavirus disease 2019.</w:t>
      </w:r>
      <w:r w:rsidR="00D21651">
        <w:t>”</w:t>
      </w:r>
      <w:r w:rsidRPr="00C41CD1">
        <w:t xml:space="preserve"> Obesity 28.7 (2020): 1191-1194.</w:t>
      </w:r>
    </w:p>
    <w:p w14:paraId="24A37256" w14:textId="77777777" w:rsidR="00E95B80" w:rsidRDefault="00E95B80" w:rsidP="00E95B80">
      <w:r>
        <w:t xml:space="preserve">4]- </w:t>
      </w:r>
      <w:r w:rsidRPr="00C41CD1">
        <w:t xml:space="preserve">Hamming, Inge, et al. </w:t>
      </w:r>
      <w:r w:rsidR="00D21651">
        <w:t>“</w:t>
      </w:r>
      <w:r w:rsidRPr="00C41CD1">
        <w:t>Tissue distribution of ACE2 protein, the functional receptor for SARS coronavirus. A first step in understanding SARS pathogenesis.</w:t>
      </w:r>
      <w:r w:rsidR="00D21651">
        <w:t>”</w:t>
      </w:r>
      <w:r w:rsidRPr="00C41CD1">
        <w:t xml:space="preserve"> The Journal of Pathology: A Journal of the Pathological Society of Great Britain and Ireland 203.2 (2004): 631-637.</w:t>
      </w:r>
    </w:p>
    <w:p w14:paraId="2D660C2F" w14:textId="77777777" w:rsidR="00E95B80" w:rsidRDefault="00E95B80" w:rsidP="00E95B80">
      <w:r>
        <w:t xml:space="preserve">5]- </w:t>
      </w:r>
      <w:r w:rsidRPr="00C41CD1">
        <w:t xml:space="preserve">Ding, Yanqing, et al. </w:t>
      </w:r>
      <w:r w:rsidR="00D21651">
        <w:t>“</w:t>
      </w:r>
      <w:r w:rsidRPr="00C41CD1">
        <w:t>Organ distribution of severe acute respiratory syndrome (SARS) associated coronavirus (SARS‐CoV) in SARS patients: implications for pathogenesis and virus transmission pathways.</w:t>
      </w:r>
      <w:r w:rsidR="00D21651">
        <w:t>”</w:t>
      </w:r>
      <w:r w:rsidRPr="00C41CD1">
        <w:t xml:space="preserve"> The Journal of Pathology: A Journal of the Pathological Society of Great Britain and Ireland 203.2 (2004): 622-630.</w:t>
      </w:r>
    </w:p>
    <w:p w14:paraId="3EEE30BB" w14:textId="77777777" w:rsidR="00E95B80" w:rsidRDefault="00E95B80" w:rsidP="00E95B80">
      <w:r>
        <w:t xml:space="preserve">6]- </w:t>
      </w:r>
      <w:r w:rsidRPr="00C41CD1">
        <w:t xml:space="preserve">Birman, </w:t>
      </w:r>
      <w:proofErr w:type="spellStart"/>
      <w:r w:rsidRPr="00C41CD1">
        <w:t>Dinami</w:t>
      </w:r>
      <w:proofErr w:type="spellEnd"/>
      <w:r w:rsidRPr="00C41CD1">
        <w:t xml:space="preserve">. </w:t>
      </w:r>
      <w:r w:rsidR="00D21651">
        <w:t>“</w:t>
      </w:r>
      <w:r w:rsidRPr="00C41CD1">
        <w:t xml:space="preserve">Investigation of the Effects of </w:t>
      </w:r>
      <w:r w:rsidR="005F682D">
        <w:t>COVID-19</w:t>
      </w:r>
      <w:r w:rsidRPr="00C41CD1">
        <w:t xml:space="preserve"> on Different Organs of the Body.</w:t>
      </w:r>
      <w:r w:rsidR="00D21651">
        <w:t>”</w:t>
      </w:r>
      <w:r w:rsidRPr="00C41CD1">
        <w:t xml:space="preserve"> Eurasian Journal of Chemical, Medicinal and Petroleum Research 2.1 (2023): 24-36.</w:t>
      </w:r>
    </w:p>
    <w:p w14:paraId="52D03E9D" w14:textId="77777777" w:rsidR="00E95B80" w:rsidRDefault="00E95B80" w:rsidP="00E95B80">
      <w:r>
        <w:t xml:space="preserve">7]- </w:t>
      </w:r>
      <w:proofErr w:type="spellStart"/>
      <w:r w:rsidRPr="00C41CD1">
        <w:t>Paolini</w:t>
      </w:r>
      <w:proofErr w:type="spellEnd"/>
      <w:r w:rsidRPr="00C41CD1">
        <w:t xml:space="preserve">, Annamaria, et al. </w:t>
      </w:r>
      <w:r w:rsidR="00D21651">
        <w:t>“</w:t>
      </w:r>
      <w:r w:rsidRPr="00C41CD1">
        <w:t xml:space="preserve">Cell death in coronavirus infections: Uncovering its role during </w:t>
      </w:r>
      <w:r w:rsidR="005F682D">
        <w:t>COVID-19</w:t>
      </w:r>
      <w:r w:rsidRPr="00C41CD1">
        <w:t>.</w:t>
      </w:r>
      <w:r w:rsidR="00D21651">
        <w:t>”</w:t>
      </w:r>
      <w:r w:rsidRPr="00C41CD1">
        <w:t xml:space="preserve"> Cells 10.7 (2021): 1585.</w:t>
      </w:r>
    </w:p>
    <w:p w14:paraId="19FEEE38" w14:textId="77777777" w:rsidR="00E95B80" w:rsidRDefault="00E95B80" w:rsidP="00E95B80">
      <w:r>
        <w:t xml:space="preserve">8]- </w:t>
      </w:r>
      <w:r w:rsidRPr="00C41CD1">
        <w:t xml:space="preserve">Yuan, Cui, et al. </w:t>
      </w:r>
      <w:r w:rsidR="00D21651">
        <w:t>“</w:t>
      </w:r>
      <w:r w:rsidRPr="00C41CD1">
        <w:t>The role of cell death in SARS-CoV-2 infection.</w:t>
      </w:r>
      <w:r w:rsidR="00D21651">
        <w:t>”</w:t>
      </w:r>
      <w:r w:rsidRPr="00C41CD1">
        <w:t xml:space="preserve"> Signal Transduction and Targeted Therapy 8.1 (2023): 357</w:t>
      </w:r>
      <w:r>
        <w:t>.</w:t>
      </w:r>
    </w:p>
    <w:p w14:paraId="6405A45F" w14:textId="77777777" w:rsidR="00E95B80" w:rsidRDefault="00E95B80" w:rsidP="00E95B80">
      <w:r>
        <w:t xml:space="preserve">9]- </w:t>
      </w:r>
      <w:proofErr w:type="spellStart"/>
      <w:r w:rsidRPr="008F2D32">
        <w:t>Jothimani</w:t>
      </w:r>
      <w:proofErr w:type="spellEnd"/>
      <w:r w:rsidRPr="008F2D32">
        <w:t xml:space="preserve">, Dinesh, et al. </w:t>
      </w:r>
      <w:r w:rsidR="00D21651">
        <w:t>“</w:t>
      </w:r>
      <w:r w:rsidR="005F682D">
        <w:t>COVID-19</w:t>
      </w:r>
      <w:r w:rsidRPr="008F2D32">
        <w:t xml:space="preserve"> and the liver.</w:t>
      </w:r>
      <w:r w:rsidR="00D21651">
        <w:t>”</w:t>
      </w:r>
      <w:r w:rsidRPr="008F2D32">
        <w:t xml:space="preserve"> Journal of hepatology 73.5 (2020): 1231-1240.</w:t>
      </w:r>
    </w:p>
    <w:p w14:paraId="477FBC09" w14:textId="77777777" w:rsidR="00E95B80" w:rsidRDefault="00E95B80" w:rsidP="00E95B80">
      <w:r>
        <w:t xml:space="preserve">10]- </w:t>
      </w:r>
      <w:r w:rsidRPr="008F2D32">
        <w:t xml:space="preserve">Guan, Guan-Wen, et al. </w:t>
      </w:r>
      <w:r w:rsidR="00D21651">
        <w:t>“</w:t>
      </w:r>
      <w:r w:rsidRPr="008F2D32">
        <w:t>Exploring the mechanism of liver enzyme abnormalities in patients with novel coronavirus-infected pneumonia.</w:t>
      </w:r>
      <w:r w:rsidR="00D21651">
        <w:t>”</w:t>
      </w:r>
      <w:r w:rsidRPr="008F2D32">
        <w:t xml:space="preserve"> Chinese journal of hepatology 28.2 (2020): 100-106.</w:t>
      </w:r>
    </w:p>
    <w:p w14:paraId="0A5D71DA" w14:textId="77777777" w:rsidR="00E95B80" w:rsidRDefault="00E95B80" w:rsidP="00E95B80">
      <w:r>
        <w:t xml:space="preserve">11]- </w:t>
      </w:r>
      <w:r w:rsidRPr="008F2D32">
        <w:t xml:space="preserve">Shi, </w:t>
      </w:r>
      <w:proofErr w:type="spellStart"/>
      <w:r w:rsidRPr="008F2D32">
        <w:t>Jihang</w:t>
      </w:r>
      <w:proofErr w:type="spellEnd"/>
      <w:r w:rsidRPr="008F2D32">
        <w:t xml:space="preserve">, et al. </w:t>
      </w:r>
      <w:r w:rsidR="00D21651">
        <w:t>“</w:t>
      </w:r>
      <w:r w:rsidRPr="008F2D32">
        <w:t xml:space="preserve">Exploration and verification of </w:t>
      </w:r>
      <w:r w:rsidR="005F682D">
        <w:t>COVID-19</w:t>
      </w:r>
      <w:r w:rsidRPr="008F2D32">
        <w:t>-related hub genes in liver physiological and pathological regeneration.</w:t>
      </w:r>
      <w:r w:rsidR="00D21651">
        <w:t>”</w:t>
      </w:r>
      <w:r w:rsidRPr="008F2D32">
        <w:t xml:space="preserve"> Frontiers in Bioengineering and Biotechnology 11 (2023): 1135997.</w:t>
      </w:r>
    </w:p>
    <w:p w14:paraId="3DE55DBC" w14:textId="77777777" w:rsidR="00E95B80" w:rsidRDefault="00E95B80" w:rsidP="00E95B80">
      <w:r>
        <w:t xml:space="preserve">12]- </w:t>
      </w:r>
      <w:proofErr w:type="spellStart"/>
      <w:r w:rsidRPr="00DA552D">
        <w:t>Vandereyken</w:t>
      </w:r>
      <w:proofErr w:type="spellEnd"/>
      <w:r w:rsidRPr="00DA552D">
        <w:t>, Katy, et al. “Hub protein controversy: taking a closer look at plant stress response hubs.” Frontiers in plant science 9 (2018): 694.</w:t>
      </w:r>
    </w:p>
    <w:p w14:paraId="2349CF37" w14:textId="77777777" w:rsidR="00E95B80" w:rsidRDefault="00E95B80" w:rsidP="00E95B80">
      <w:r>
        <w:t xml:space="preserve">13]- </w:t>
      </w:r>
      <w:r w:rsidRPr="0083230B">
        <w:t xml:space="preserve">Huang, </w:t>
      </w:r>
      <w:proofErr w:type="spellStart"/>
      <w:r w:rsidRPr="0083230B">
        <w:t>Tengda</w:t>
      </w:r>
      <w:proofErr w:type="spellEnd"/>
      <w:r w:rsidRPr="0083230B">
        <w:t xml:space="preserve">, et al. </w:t>
      </w:r>
      <w:r w:rsidR="00D21651">
        <w:t>“</w:t>
      </w:r>
      <w:r w:rsidRPr="0083230B">
        <w:t xml:space="preserve">Demonstration of the impact of </w:t>
      </w:r>
      <w:r w:rsidR="005F682D">
        <w:t>COVID-19</w:t>
      </w:r>
      <w:r w:rsidRPr="0083230B">
        <w:t xml:space="preserve"> on metabolic associated fatty liver disease by bioinformatics and system biology approach.</w:t>
      </w:r>
      <w:r w:rsidR="00D21651">
        <w:t>”</w:t>
      </w:r>
      <w:r w:rsidRPr="0083230B">
        <w:t xml:space="preserve"> Medicine 102.35 (2023): e34570.</w:t>
      </w:r>
    </w:p>
    <w:p w14:paraId="619F2341" w14:textId="77777777" w:rsidR="00E95B80" w:rsidRDefault="00E95B80" w:rsidP="00E95B80">
      <w:r>
        <w:t xml:space="preserve">14]- </w:t>
      </w:r>
      <w:r w:rsidRPr="0083230B">
        <w:t xml:space="preserve">Luo, </w:t>
      </w:r>
      <w:proofErr w:type="spellStart"/>
      <w:r w:rsidRPr="0083230B">
        <w:t>Huiyan</w:t>
      </w:r>
      <w:proofErr w:type="spellEnd"/>
      <w:r w:rsidRPr="0083230B">
        <w:t xml:space="preserve">, et al. </w:t>
      </w:r>
      <w:r w:rsidR="00D21651">
        <w:t>“</w:t>
      </w:r>
      <w:r w:rsidRPr="0083230B">
        <w:t xml:space="preserve">Comprehensive DNA methylation profiling of </w:t>
      </w:r>
      <w:r w:rsidR="005F682D">
        <w:t>COVID-19</w:t>
      </w:r>
      <w:r w:rsidRPr="0083230B">
        <w:t xml:space="preserve"> and hepatocellular carcinoma to identify common pathogenesis and potential therapeutic targets.</w:t>
      </w:r>
      <w:r w:rsidR="00D21651">
        <w:t>”</w:t>
      </w:r>
      <w:r w:rsidRPr="0083230B">
        <w:t xml:space="preserve"> Clinical Epigenetics 15.1 (2023): 100.</w:t>
      </w:r>
    </w:p>
    <w:p w14:paraId="3118703F" w14:textId="77777777" w:rsidR="00E95B80" w:rsidRDefault="00E95B80" w:rsidP="00E95B80">
      <w:r>
        <w:t xml:space="preserve">15]- </w:t>
      </w:r>
      <w:r w:rsidRPr="0083230B">
        <w:t xml:space="preserve">Shi, </w:t>
      </w:r>
      <w:proofErr w:type="spellStart"/>
      <w:r w:rsidRPr="0083230B">
        <w:t>Jihang</w:t>
      </w:r>
      <w:proofErr w:type="spellEnd"/>
      <w:r w:rsidRPr="0083230B">
        <w:t xml:space="preserve">, et al. </w:t>
      </w:r>
      <w:r w:rsidR="00D21651">
        <w:t>“</w:t>
      </w:r>
      <w:r w:rsidRPr="0083230B">
        <w:t xml:space="preserve">Exploration and verification of </w:t>
      </w:r>
      <w:r w:rsidR="005F682D">
        <w:t>COVID-19</w:t>
      </w:r>
      <w:r w:rsidRPr="0083230B">
        <w:t>-related hub genes in liver physiological and pathological regeneration.</w:t>
      </w:r>
      <w:r w:rsidR="00D21651">
        <w:t>”</w:t>
      </w:r>
      <w:r w:rsidRPr="0083230B">
        <w:t xml:space="preserve"> Frontiers in Bioengineering and Biotechnology 11 (2023): 1135997.</w:t>
      </w:r>
    </w:p>
    <w:p w14:paraId="1196EF7D" w14:textId="77777777" w:rsidR="00E95B80" w:rsidRDefault="00E95B80" w:rsidP="00E95B80">
      <w:r>
        <w:t xml:space="preserve">16]- </w:t>
      </w:r>
      <w:r w:rsidRPr="0083230B">
        <w:t xml:space="preserve">Jiang, Shi-Tao, et al. </w:t>
      </w:r>
      <w:r w:rsidR="00D21651">
        <w:t>“</w:t>
      </w:r>
      <w:r w:rsidRPr="0083230B">
        <w:t xml:space="preserve">Systems biology approach reveals a common molecular basis for </w:t>
      </w:r>
      <w:r w:rsidR="005F682D">
        <w:t>COVID-19</w:t>
      </w:r>
      <w:r w:rsidRPr="0083230B">
        <w:t xml:space="preserve"> and non-alcoholic fatty liver disease (NAFLD).</w:t>
      </w:r>
      <w:r w:rsidR="00D21651">
        <w:t>”</w:t>
      </w:r>
      <w:r w:rsidRPr="0083230B">
        <w:t xml:space="preserve"> European journal of medical research 27.1 (2022): 1-21.</w:t>
      </w:r>
    </w:p>
    <w:p w14:paraId="666E56A4" w14:textId="77777777" w:rsidR="00E95B80" w:rsidRDefault="00E95B80" w:rsidP="00E95B80">
      <w:r>
        <w:t xml:space="preserve">17]- </w:t>
      </w:r>
      <w:r w:rsidRPr="0083230B">
        <w:t xml:space="preserve">Shen, </w:t>
      </w:r>
      <w:proofErr w:type="spellStart"/>
      <w:r w:rsidRPr="0083230B">
        <w:t>Qinyan</w:t>
      </w:r>
      <w:proofErr w:type="spellEnd"/>
      <w:r w:rsidRPr="0083230B">
        <w:t xml:space="preserve">, Jiang Wang, and </w:t>
      </w:r>
      <w:proofErr w:type="spellStart"/>
      <w:r w:rsidRPr="0083230B">
        <w:t>Liangying</w:t>
      </w:r>
      <w:proofErr w:type="spellEnd"/>
      <w:r w:rsidRPr="0083230B">
        <w:t xml:space="preserve"> Zhao. </w:t>
      </w:r>
      <w:r w:rsidR="00D21651">
        <w:t>“</w:t>
      </w:r>
      <w:r w:rsidRPr="0083230B">
        <w:t>To investigate the internal association between SARS-CoV-2 infections and cancer through bioinformatics.</w:t>
      </w:r>
      <w:r w:rsidR="00D21651">
        <w:t>”</w:t>
      </w:r>
      <w:r w:rsidRPr="0083230B">
        <w:t xml:space="preserve"> Mathematical Biosciences and Engineering: MBE 19.11 (2022): 11172-11194.</w:t>
      </w:r>
    </w:p>
    <w:p w14:paraId="31FEAF51" w14:textId="77777777" w:rsidR="00E95B80" w:rsidRDefault="00E95B80" w:rsidP="00E95B80">
      <w:r>
        <w:t xml:space="preserve">18]- </w:t>
      </w:r>
      <w:r w:rsidRPr="0083230B">
        <w:t xml:space="preserve">Wang, </w:t>
      </w:r>
      <w:proofErr w:type="spellStart"/>
      <w:r w:rsidRPr="0083230B">
        <w:t>Luhong</w:t>
      </w:r>
      <w:proofErr w:type="spellEnd"/>
      <w:r w:rsidRPr="0083230B">
        <w:t xml:space="preserve">, et al. </w:t>
      </w:r>
      <w:r w:rsidR="00D21651">
        <w:t>“</w:t>
      </w:r>
      <w:r w:rsidRPr="0083230B">
        <w:t>Target and drug predictions for SARS-CoV-2 infection in hepatocellular carcinoma patients.</w:t>
      </w:r>
      <w:r w:rsidR="00D21651">
        <w:t>”</w:t>
      </w:r>
      <w:r w:rsidRPr="0083230B">
        <w:t xml:space="preserve"> </w:t>
      </w:r>
      <w:proofErr w:type="spellStart"/>
      <w:r w:rsidRPr="0083230B">
        <w:t>Plos</w:t>
      </w:r>
      <w:proofErr w:type="spellEnd"/>
      <w:r w:rsidRPr="0083230B">
        <w:t xml:space="preserve"> one 17.5 (2022): e0269249.</w:t>
      </w:r>
    </w:p>
    <w:p w14:paraId="129872D2" w14:textId="77777777" w:rsidR="00E95B80" w:rsidRDefault="00E95B80" w:rsidP="00E95B80">
      <w:r>
        <w:t xml:space="preserve">19]- </w:t>
      </w:r>
      <w:proofErr w:type="spellStart"/>
      <w:r w:rsidRPr="0083230B">
        <w:t>Abolfazli</w:t>
      </w:r>
      <w:proofErr w:type="spellEnd"/>
      <w:r w:rsidRPr="0083230B">
        <w:t xml:space="preserve">, Pouria, et al. </w:t>
      </w:r>
      <w:r w:rsidR="00D21651">
        <w:t>“</w:t>
      </w:r>
      <w:r w:rsidRPr="0083230B">
        <w:t xml:space="preserve">Bioinformatics analysis reveals molecular connections between non-alcoholic fatty liver disease (NAFLD) and </w:t>
      </w:r>
      <w:r w:rsidR="005F682D">
        <w:t>COVID-19</w:t>
      </w:r>
      <w:r w:rsidRPr="0083230B">
        <w:t>.</w:t>
      </w:r>
      <w:r w:rsidR="00D21651">
        <w:t>”</w:t>
      </w:r>
      <w:r w:rsidRPr="0083230B">
        <w:t xml:space="preserve"> Journal of Cell Communication and Signaling 16.4 (2022): 609-619.</w:t>
      </w:r>
    </w:p>
    <w:p w14:paraId="7D79A532" w14:textId="77777777" w:rsidR="00E95B80" w:rsidRDefault="00E95B80" w:rsidP="00E95B80">
      <w:r>
        <w:t xml:space="preserve">20]- </w:t>
      </w:r>
      <w:r w:rsidRPr="0083230B">
        <w:t xml:space="preserve">Mousavi, </w:t>
      </w:r>
      <w:proofErr w:type="spellStart"/>
      <w:r w:rsidRPr="0083230B">
        <w:t>Seyedeh</w:t>
      </w:r>
      <w:proofErr w:type="spellEnd"/>
      <w:r w:rsidRPr="0083230B">
        <w:t xml:space="preserve"> Zahra, </w:t>
      </w:r>
      <w:proofErr w:type="spellStart"/>
      <w:r w:rsidRPr="0083230B">
        <w:t>Mojdeh</w:t>
      </w:r>
      <w:proofErr w:type="spellEnd"/>
      <w:r w:rsidRPr="0083230B">
        <w:t xml:space="preserve"> Rahmanian, and Ashkan Sami. </w:t>
      </w:r>
      <w:r w:rsidR="00D21651">
        <w:t>“</w:t>
      </w:r>
      <w:r w:rsidRPr="0083230B">
        <w:t xml:space="preserve">Organ-specific or personalized treatment for </w:t>
      </w:r>
      <w:r w:rsidR="005F682D">
        <w:t>COVID-19</w:t>
      </w:r>
      <w:r w:rsidRPr="0083230B">
        <w:t>: rationale, evidence, and potential candidates.</w:t>
      </w:r>
      <w:r w:rsidR="00D21651">
        <w:t>”</w:t>
      </w:r>
      <w:r w:rsidRPr="0083230B">
        <w:t xml:space="preserve"> Functional &amp; Integrative Genomics 22.3 (2022): 429-433.</w:t>
      </w:r>
    </w:p>
    <w:p w14:paraId="3EC3773C" w14:textId="77777777" w:rsidR="00E95B80" w:rsidRDefault="00E95B80" w:rsidP="00E95B80">
      <w:r>
        <w:t xml:space="preserve">21]- </w:t>
      </w:r>
      <w:proofErr w:type="spellStart"/>
      <w:r w:rsidRPr="00806F9C">
        <w:t>Hasankhani</w:t>
      </w:r>
      <w:proofErr w:type="spellEnd"/>
      <w:r w:rsidRPr="00806F9C">
        <w:t xml:space="preserve">, </w:t>
      </w:r>
      <w:proofErr w:type="spellStart"/>
      <w:r w:rsidRPr="00806F9C">
        <w:t>Aliakbar</w:t>
      </w:r>
      <w:proofErr w:type="spellEnd"/>
      <w:r w:rsidRPr="00806F9C">
        <w:t xml:space="preserve">, et al. </w:t>
      </w:r>
      <w:r w:rsidR="00D21651">
        <w:t>“</w:t>
      </w:r>
      <w:r w:rsidRPr="00806F9C">
        <w:t xml:space="preserve">Differential co-expression network analysis reveals key hub-high traffic genes as potential therapeutic targets for </w:t>
      </w:r>
      <w:r w:rsidR="005F682D">
        <w:t>COVID-19</w:t>
      </w:r>
      <w:r w:rsidRPr="00806F9C">
        <w:t xml:space="preserve"> pandemic.</w:t>
      </w:r>
      <w:r w:rsidR="00D21651">
        <w:t>”</w:t>
      </w:r>
      <w:r w:rsidRPr="00806F9C">
        <w:t xml:space="preserve"> Frontiers in Immunology 12 (2021): 789317.</w:t>
      </w:r>
    </w:p>
    <w:p w14:paraId="6BC20D3D" w14:textId="77777777" w:rsidR="00E95B80" w:rsidRDefault="00E95B80" w:rsidP="00E95B80">
      <w:r>
        <w:t xml:space="preserve">22]- </w:t>
      </w:r>
      <w:proofErr w:type="spellStart"/>
      <w:r w:rsidRPr="00806F9C">
        <w:t>Sokouti</w:t>
      </w:r>
      <w:proofErr w:type="spellEnd"/>
      <w:r w:rsidRPr="00806F9C">
        <w:t xml:space="preserve">, Babak. </w:t>
      </w:r>
      <w:r w:rsidR="00D21651">
        <w:t>“</w:t>
      </w:r>
      <w:r w:rsidRPr="00806F9C">
        <w:t xml:space="preserve">A systems biology approach for investigating significantly expressed genes among </w:t>
      </w:r>
      <w:r w:rsidR="005F682D">
        <w:t>COVID-19</w:t>
      </w:r>
      <w:r w:rsidRPr="00806F9C">
        <w:t>, hepatocellular carcinoma, and chronic hepatitis B.</w:t>
      </w:r>
      <w:r w:rsidR="00D21651">
        <w:t>”</w:t>
      </w:r>
      <w:r w:rsidRPr="00806F9C">
        <w:t xml:space="preserve"> Egyptian Journal of Medical Human Genetics 23.1 (2022): 146.</w:t>
      </w:r>
    </w:p>
    <w:p w14:paraId="0E82D234" w14:textId="77777777" w:rsidR="00E95B80" w:rsidRDefault="00E95B80" w:rsidP="00E95B80">
      <w:r>
        <w:lastRenderedPageBreak/>
        <w:t xml:space="preserve">23]- </w:t>
      </w:r>
      <w:r w:rsidRPr="00806F9C">
        <w:t xml:space="preserve">Chen, Ji-Chun, et al. </w:t>
      </w:r>
      <w:r w:rsidR="00D21651">
        <w:t>“</w:t>
      </w:r>
      <w:r w:rsidRPr="00806F9C">
        <w:t>Identification of key pathways and genes in SARS-CoV-2 infecting human intestines by bioinformatics analysis.</w:t>
      </w:r>
      <w:r w:rsidR="00D21651">
        <w:t>”</w:t>
      </w:r>
      <w:r w:rsidRPr="00806F9C">
        <w:t xml:space="preserve"> Biochemical Genetics (2021): 1-19.</w:t>
      </w:r>
    </w:p>
    <w:p w14:paraId="4BC6BDE0" w14:textId="77777777" w:rsidR="00E95B80" w:rsidRDefault="00E95B80" w:rsidP="00E95B80">
      <w:r>
        <w:t xml:space="preserve">24]- </w:t>
      </w:r>
      <w:proofErr w:type="spellStart"/>
      <w:r w:rsidRPr="009B6761">
        <w:t>Steuer</w:t>
      </w:r>
      <w:proofErr w:type="spellEnd"/>
      <w:r w:rsidRPr="009B6761">
        <w:t xml:space="preserve">, Ralf. </w:t>
      </w:r>
      <w:r w:rsidR="00D21651">
        <w:t>“</w:t>
      </w:r>
      <w:r w:rsidRPr="009B6761">
        <w:t>Computational approaches to the topology, stability and dynamics of metabolic networks.</w:t>
      </w:r>
      <w:r w:rsidR="00D21651">
        <w:t>”</w:t>
      </w:r>
      <w:r w:rsidRPr="009B6761">
        <w:t xml:space="preserve"> Phytochemistry 68.16-18 (2007): 2139-2151.</w:t>
      </w:r>
    </w:p>
    <w:p w14:paraId="226F21EE" w14:textId="77777777" w:rsidR="00E95B80" w:rsidRDefault="00E95B80" w:rsidP="00E95B80">
      <w:r>
        <w:t xml:space="preserve">25]- </w:t>
      </w:r>
      <w:r w:rsidRPr="009B6761">
        <w:t xml:space="preserve">Hartman, Erik, et al. </w:t>
      </w:r>
      <w:r w:rsidR="00D21651">
        <w:t>“</w:t>
      </w:r>
      <w:r w:rsidRPr="009B6761">
        <w:t>Interpreting biologically informed neural networks for enhanced proteomic biomarker discovery and pathway analysis.</w:t>
      </w:r>
      <w:r w:rsidR="00D21651">
        <w:t>”</w:t>
      </w:r>
      <w:r w:rsidRPr="009B6761">
        <w:t xml:space="preserve"> Nature Communications 14.1 (2023): 5359.</w:t>
      </w:r>
    </w:p>
    <w:p w14:paraId="1C755BFD" w14:textId="77777777" w:rsidR="00E95B80" w:rsidRDefault="00E95B80" w:rsidP="00E95B80">
      <w:r>
        <w:t xml:space="preserve">26]- </w:t>
      </w:r>
      <w:r w:rsidRPr="009B6761">
        <w:t xml:space="preserve">Wu, Shuang, et al. </w:t>
      </w:r>
      <w:r w:rsidR="00D21651">
        <w:t>“</w:t>
      </w:r>
      <w:r w:rsidRPr="009B6761">
        <w:t>The metabolomic physics of complex diseases.</w:t>
      </w:r>
      <w:r w:rsidR="00D21651">
        <w:t>”</w:t>
      </w:r>
      <w:r w:rsidRPr="009B6761">
        <w:t xml:space="preserve"> Proceedings of the National Academy of Sciences 120.42 (2023): e2308496120.</w:t>
      </w:r>
    </w:p>
    <w:p w14:paraId="5D56B90C" w14:textId="77777777" w:rsidR="00E95B80" w:rsidRDefault="00E95B80" w:rsidP="00E95B80">
      <w:r>
        <w:t xml:space="preserve">27]- </w:t>
      </w:r>
      <w:r w:rsidRPr="008B5C7C">
        <w:t xml:space="preserve">Yang Y, Fang Q, Shen HB. Predicting gene regulatory interactions based on spatial gene expression data and deep learning. PLoS </w:t>
      </w:r>
      <w:proofErr w:type="spellStart"/>
      <w:r w:rsidRPr="008B5C7C">
        <w:t>Comput</w:t>
      </w:r>
      <w:proofErr w:type="spellEnd"/>
      <w:r w:rsidRPr="008B5C7C">
        <w:t xml:space="preserve"> Biol. 2019 Sep 17;15(9</w:t>
      </w:r>
      <w:proofErr w:type="gramStart"/>
      <w:r w:rsidRPr="008B5C7C">
        <w:t>):e</w:t>
      </w:r>
      <w:proofErr w:type="gramEnd"/>
      <w:r w:rsidRPr="008B5C7C">
        <w:t>1007324. doi: 10.1371/journal.pcbi.1007324. PMID: 31527870; PMCID: PMC6764701.</w:t>
      </w:r>
    </w:p>
    <w:p w14:paraId="6305EDC7" w14:textId="77777777" w:rsidR="00E95B80" w:rsidRDefault="00E95B80" w:rsidP="00E95B80">
      <w:r>
        <w:t xml:space="preserve">28]- </w:t>
      </w:r>
      <w:proofErr w:type="spellStart"/>
      <w:r w:rsidRPr="004C148F">
        <w:t>Chikofsky</w:t>
      </w:r>
      <w:proofErr w:type="spellEnd"/>
      <w:r w:rsidRPr="004C148F">
        <w:t xml:space="preserve">, Elliot J., and James H. Cross. </w:t>
      </w:r>
      <w:r w:rsidR="00D21651">
        <w:t>“</w:t>
      </w:r>
      <w:r w:rsidRPr="004C148F">
        <w:t>Reverse engineering and design recovery: A taxonomy.</w:t>
      </w:r>
      <w:r w:rsidR="00D21651">
        <w:t>”</w:t>
      </w:r>
      <w:r w:rsidRPr="004C148F">
        <w:t xml:space="preserve"> IEEE software 7.1 (1990): 13-17.</w:t>
      </w:r>
    </w:p>
    <w:p w14:paraId="757FE520" w14:textId="77777777" w:rsidR="00E95B80" w:rsidRDefault="00E95B80" w:rsidP="00E95B80">
      <w:r>
        <w:t xml:space="preserve">29]- </w:t>
      </w:r>
      <w:proofErr w:type="spellStart"/>
      <w:r w:rsidRPr="004C148F">
        <w:t>Fornito</w:t>
      </w:r>
      <w:proofErr w:type="spellEnd"/>
      <w:r w:rsidRPr="004C148F">
        <w:t xml:space="preserve">, Alex, Andrew </w:t>
      </w:r>
      <w:proofErr w:type="spellStart"/>
      <w:r w:rsidRPr="004C148F">
        <w:t>Zalesky</w:t>
      </w:r>
      <w:proofErr w:type="spellEnd"/>
      <w:r w:rsidRPr="004C148F">
        <w:t xml:space="preserve">, and Michael Breakspear. </w:t>
      </w:r>
      <w:r w:rsidR="00D21651">
        <w:t>“</w:t>
      </w:r>
      <w:r w:rsidRPr="004C148F">
        <w:t>Graph analysis of the human connectome: promise, progress, and pitfalls.</w:t>
      </w:r>
      <w:r w:rsidR="00D21651">
        <w:t>”</w:t>
      </w:r>
      <w:r w:rsidRPr="004C148F">
        <w:t xml:space="preserve"> Neuroimage 80 (2013): 426-444.</w:t>
      </w:r>
    </w:p>
    <w:p w14:paraId="4685E3CD" w14:textId="77777777" w:rsidR="00E95B80" w:rsidRDefault="00E95B80" w:rsidP="00E95B80">
      <w:r>
        <w:t xml:space="preserve">30]- </w:t>
      </w:r>
      <w:r w:rsidRPr="004C148F">
        <w:t xml:space="preserve">Green, Sara. </w:t>
      </w:r>
      <w:r w:rsidR="00D21651">
        <w:t>“</w:t>
      </w:r>
      <w:r w:rsidRPr="004C148F">
        <w:t xml:space="preserve">Can biological complexity be reverse </w:t>
      </w:r>
      <w:proofErr w:type="gramStart"/>
      <w:r w:rsidRPr="004C148F">
        <w:t>engineered?.</w:t>
      </w:r>
      <w:proofErr w:type="gramEnd"/>
      <w:r w:rsidR="00D21651">
        <w:t>”</w:t>
      </w:r>
      <w:r w:rsidRPr="004C148F">
        <w:t xml:space="preserve"> Studies in History and Philosophy of Science Part C: Studies in History and Philosophy of Biological and Biomedical Sciences 53 (2015): 73-83.</w:t>
      </w:r>
    </w:p>
    <w:p w14:paraId="19810DF6" w14:textId="77777777" w:rsidR="00E95B80" w:rsidRDefault="00E95B80" w:rsidP="00E95B80">
      <w:r w:rsidRPr="0037084F">
        <w:rPr>
          <w:lang w:val="it-IT"/>
        </w:rPr>
        <w:t xml:space="preserve">31]- Natale, Joseph L., et al. </w:t>
      </w:r>
      <w:r w:rsidR="00D21651">
        <w:t>“</w:t>
      </w:r>
      <w:r w:rsidRPr="004C148F">
        <w:t>Reverse-engineering biological networks from large data sets.</w:t>
      </w:r>
      <w:r w:rsidR="00D21651">
        <w:t>”</w:t>
      </w:r>
      <w:r w:rsidRPr="004C148F">
        <w:t xml:space="preserve"> </w:t>
      </w:r>
      <w:proofErr w:type="spellStart"/>
      <w:r w:rsidRPr="004C148F">
        <w:t>arXiv</w:t>
      </w:r>
      <w:proofErr w:type="spellEnd"/>
      <w:r w:rsidRPr="004C148F">
        <w:t xml:space="preserve"> preprint arXiv:1705.06370 (2017).</w:t>
      </w:r>
    </w:p>
    <w:p w14:paraId="07014BB8" w14:textId="77777777" w:rsidR="00E95B80" w:rsidRDefault="00E95B80" w:rsidP="00E95B80">
      <w:r w:rsidRPr="0037084F">
        <w:rPr>
          <w:lang w:val="it-IT"/>
        </w:rPr>
        <w:t xml:space="preserve">32]- de Camargo, Ricardo Saraiva, Gilberto de Miranda, and </w:t>
      </w:r>
      <w:proofErr w:type="spellStart"/>
      <w:r w:rsidRPr="0037084F">
        <w:rPr>
          <w:lang w:val="it-IT"/>
        </w:rPr>
        <w:t>Arne</w:t>
      </w:r>
      <w:proofErr w:type="spellEnd"/>
      <w:r w:rsidRPr="0037084F">
        <w:rPr>
          <w:lang w:val="it-IT"/>
        </w:rPr>
        <w:t xml:space="preserve"> </w:t>
      </w:r>
      <w:proofErr w:type="spellStart"/>
      <w:r w:rsidRPr="0037084F">
        <w:rPr>
          <w:lang w:val="it-IT"/>
        </w:rPr>
        <w:t>Løkketangen</w:t>
      </w:r>
      <w:proofErr w:type="spellEnd"/>
      <w:r w:rsidRPr="0037084F">
        <w:rPr>
          <w:lang w:val="it-IT"/>
        </w:rPr>
        <w:t xml:space="preserve">. </w:t>
      </w:r>
      <w:r w:rsidR="00D21651">
        <w:t>“</w:t>
      </w:r>
      <w:r w:rsidRPr="004C148F">
        <w:t>A new formulation and an exact approach for the many-to-many hub location-routing problem.</w:t>
      </w:r>
      <w:r w:rsidR="00D21651">
        <w:t>”</w:t>
      </w:r>
      <w:r w:rsidRPr="004C148F">
        <w:t xml:space="preserve"> Applied Mathematical Modelling 37.12-13 (2013): 7465-7480.</w:t>
      </w:r>
    </w:p>
    <w:p w14:paraId="57C291E8" w14:textId="327F1538" w:rsidR="00E95B80" w:rsidRDefault="00E95B80" w:rsidP="00E95B80">
      <w:r>
        <w:t xml:space="preserve">33]- </w:t>
      </w:r>
      <w:proofErr w:type="spellStart"/>
      <w:r w:rsidRPr="004C148F">
        <w:t>Yimiao</w:t>
      </w:r>
      <w:proofErr w:type="spellEnd"/>
      <w:r w:rsidRPr="004C148F">
        <w:t xml:space="preserve"> Qu, </w:t>
      </w:r>
      <w:r w:rsidR="00F576EC">
        <w:t>et al.,</w:t>
      </w:r>
      <w:r>
        <w:t xml:space="preserve"> </w:t>
      </w:r>
      <w:proofErr w:type="gramStart"/>
      <w:r w:rsidRPr="004C148F">
        <w:t>Non-epigenetic</w:t>
      </w:r>
      <w:proofErr w:type="gramEnd"/>
      <w:r w:rsidRPr="004C148F">
        <w:t xml:space="preserve"> mechanisms enable short memories of the environment for cell cycle commitment</w:t>
      </w:r>
      <w:r>
        <w:t xml:space="preserve">. </w:t>
      </w:r>
      <w:proofErr w:type="spellStart"/>
      <w:r w:rsidRPr="004C148F">
        <w:t>bioRxiv</w:t>
      </w:r>
      <w:proofErr w:type="spellEnd"/>
      <w:r w:rsidRPr="004C148F">
        <w:t xml:space="preserve"> </w:t>
      </w:r>
      <w:r w:rsidRPr="004C148F">
        <w:rPr>
          <w:b/>
          <w:bCs/>
        </w:rPr>
        <w:t>2020</w:t>
      </w:r>
      <w:r w:rsidRPr="004C148F">
        <w:t xml:space="preserve">.08.14.250704; doi: </w:t>
      </w:r>
      <w:hyperlink r:id="rId19" w:history="1">
        <w:r w:rsidRPr="00BA3BA3">
          <w:rPr>
            <w:rStyle w:val="Collegamentoipertestuale"/>
          </w:rPr>
          <w:t>https://doi.org/10.1101/2020.08.14.250704</w:t>
        </w:r>
      </w:hyperlink>
    </w:p>
    <w:p w14:paraId="5E6456BC" w14:textId="77777777" w:rsidR="00E95B80" w:rsidRDefault="00E95B80" w:rsidP="00E95B80">
      <w:r>
        <w:t xml:space="preserve">34]- </w:t>
      </w:r>
      <w:r w:rsidRPr="004C148F">
        <w:t xml:space="preserve">Angela Oliveira Pisco, </w:t>
      </w:r>
      <w:r>
        <w:t xml:space="preserve">et al., </w:t>
      </w:r>
      <w:r w:rsidRPr="004C148F">
        <w:t>Conceptual Confusion: The case of Epigenetics</w:t>
      </w:r>
      <w:r>
        <w:t xml:space="preserve">. </w:t>
      </w:r>
      <w:proofErr w:type="spellStart"/>
      <w:r w:rsidRPr="004C148F">
        <w:t>bioRxiv</w:t>
      </w:r>
      <w:proofErr w:type="spellEnd"/>
      <w:r w:rsidRPr="004C148F">
        <w:t xml:space="preserve"> 053009; doi: </w:t>
      </w:r>
      <w:hyperlink r:id="rId20" w:history="1">
        <w:r w:rsidRPr="00BA3BA3">
          <w:rPr>
            <w:rStyle w:val="Collegamentoipertestuale"/>
          </w:rPr>
          <w:t>https://doi.org/10.1101/053009</w:t>
        </w:r>
      </w:hyperlink>
      <w:r>
        <w:t>.</w:t>
      </w:r>
    </w:p>
    <w:p w14:paraId="4A6041E3" w14:textId="77777777" w:rsidR="00E95B80" w:rsidRDefault="00E95B80" w:rsidP="00E95B80">
      <w:r>
        <w:t xml:space="preserve">35]- </w:t>
      </w:r>
      <w:r w:rsidRPr="004C148F">
        <w:t xml:space="preserve">Squire, Larry R., et al. </w:t>
      </w:r>
      <w:r w:rsidR="00D21651">
        <w:t>“</w:t>
      </w:r>
      <w:r w:rsidRPr="004C148F">
        <w:t>Memory consolidation.</w:t>
      </w:r>
      <w:r w:rsidR="00D21651">
        <w:t>”</w:t>
      </w:r>
      <w:r w:rsidRPr="004C148F">
        <w:t xml:space="preserve"> Cold Spring Harbor perspectives in biology 7.8 (2015): a021766.</w:t>
      </w:r>
    </w:p>
    <w:p w14:paraId="69CC8844" w14:textId="77777777" w:rsidR="00E95B80" w:rsidRDefault="00E95B80" w:rsidP="00E95B80">
      <w:r>
        <w:t xml:space="preserve">36]- </w:t>
      </w:r>
      <w:r w:rsidRPr="00D21914">
        <w:t>Shannon C. 1948 A mathematical theory of communication. Bell Syst. Tech. J. 27, 379–423. (doi:10.1002/j.1538-</w:t>
      </w:r>
      <w:proofErr w:type="gramStart"/>
      <w:r w:rsidRPr="00D21914">
        <w:t>7305.1948.tb</w:t>
      </w:r>
      <w:proofErr w:type="gramEnd"/>
      <w:r w:rsidRPr="00D21914">
        <w:t>01338.x).</w:t>
      </w:r>
    </w:p>
    <w:p w14:paraId="66947AA2" w14:textId="77777777" w:rsidR="00E95B80" w:rsidRDefault="00E95B80" w:rsidP="00E95B80">
      <w:r>
        <w:t xml:space="preserve">37]- </w:t>
      </w:r>
      <w:r w:rsidRPr="00D21914">
        <w:t>Cover T&amp; Thomas J. 1991 Elements of information theory. New York, NY: Wiley.</w:t>
      </w:r>
    </w:p>
    <w:p w14:paraId="69318233" w14:textId="77777777" w:rsidR="00E95B80" w:rsidRDefault="00E95B80" w:rsidP="00E95B80">
      <w:r>
        <w:t xml:space="preserve">38]- </w:t>
      </w:r>
      <w:r w:rsidRPr="00D21914">
        <w:t>Orchard S. Protein interaction data curation: the International Molecular Exchange (</w:t>
      </w:r>
      <w:proofErr w:type="spellStart"/>
      <w:r w:rsidRPr="00D21914">
        <w:t>IMEx</w:t>
      </w:r>
      <w:proofErr w:type="spellEnd"/>
      <w:r w:rsidRPr="00D21914">
        <w:t>) consortium. Nat. Methods. 2012;9(4):345–350.</w:t>
      </w:r>
    </w:p>
    <w:p w14:paraId="2B5CC734" w14:textId="77777777" w:rsidR="00E95B80" w:rsidRDefault="00E95B80" w:rsidP="00E95B80">
      <w:r>
        <w:t xml:space="preserve">39]- </w:t>
      </w:r>
      <w:proofErr w:type="spellStart"/>
      <w:r w:rsidRPr="00D21914">
        <w:t>Szklarczyk</w:t>
      </w:r>
      <w:proofErr w:type="spellEnd"/>
      <w:r w:rsidRPr="00D21914">
        <w:t xml:space="preserve">, Damian, and Lars </w:t>
      </w:r>
      <w:proofErr w:type="spellStart"/>
      <w:r w:rsidRPr="00D21914">
        <w:t>Juhl</w:t>
      </w:r>
      <w:proofErr w:type="spellEnd"/>
      <w:r w:rsidRPr="00D21914">
        <w:t xml:space="preserve"> Jensen. </w:t>
      </w:r>
      <w:r w:rsidR="00D21651">
        <w:t>“</w:t>
      </w:r>
      <w:r w:rsidRPr="00D21914">
        <w:t>Protein-protein interaction databases.</w:t>
      </w:r>
      <w:r w:rsidR="00D21651">
        <w:t>”</w:t>
      </w:r>
      <w:r w:rsidRPr="00D21914">
        <w:t xml:space="preserve"> Protein-Protein Interactions: Methods and Applications (2015): 39-56.</w:t>
      </w:r>
    </w:p>
    <w:p w14:paraId="2152E637" w14:textId="77777777" w:rsidR="00E95B80" w:rsidRDefault="00E95B80" w:rsidP="00E95B80">
      <w:r>
        <w:t xml:space="preserve">40]- </w:t>
      </w:r>
      <w:r w:rsidRPr="00D21914">
        <w:t xml:space="preserve">Sharma A, </w:t>
      </w:r>
      <w:r>
        <w:t xml:space="preserve">and </w:t>
      </w:r>
      <w:r w:rsidRPr="00D21914">
        <w:t xml:space="preserve">Colonna G. </w:t>
      </w:r>
      <w:r>
        <w:t>“</w:t>
      </w:r>
      <w:r w:rsidRPr="00D21914">
        <w:t>System-Wide Pollution of Biomedical Data: Consequence of the Search for Hub Genes of Hepatocellular Carcinoma Without Spatiotemporal Consideration.</w:t>
      </w:r>
      <w:r>
        <w:t>”</w:t>
      </w:r>
      <w:r w:rsidRPr="00D21914">
        <w:t xml:space="preserve"> Mol Diagn </w:t>
      </w:r>
      <w:proofErr w:type="spellStart"/>
      <w:r w:rsidRPr="00D21914">
        <w:t>Ther</w:t>
      </w:r>
      <w:proofErr w:type="spellEnd"/>
      <w:r w:rsidRPr="00D21914">
        <w:t xml:space="preserve">. 2021 Jan;25(1):9-27. doi: 10.1007/s40291-020-00505-3. </w:t>
      </w:r>
      <w:proofErr w:type="spellStart"/>
      <w:r w:rsidRPr="00D21914">
        <w:t>Epub</w:t>
      </w:r>
      <w:proofErr w:type="spellEnd"/>
      <w:r w:rsidRPr="00D21914">
        <w:t xml:space="preserve"> 2021 Jan 21. </w:t>
      </w:r>
    </w:p>
    <w:p w14:paraId="04569B09" w14:textId="77777777" w:rsidR="00E95B80" w:rsidRDefault="00E95B80" w:rsidP="00E95B80">
      <w:r>
        <w:t xml:space="preserve">41]- </w:t>
      </w:r>
      <w:r w:rsidRPr="00D21914">
        <w:t xml:space="preserve">Tyson JJ, Chen KC&amp; Novak B. 2003 Sniffers, buzzers, toggles and blinkers: dynamics of regulatory and signaling pathways in the cell. </w:t>
      </w:r>
      <w:proofErr w:type="spellStart"/>
      <w:r w:rsidRPr="00D21914">
        <w:t>Curr</w:t>
      </w:r>
      <w:proofErr w:type="spellEnd"/>
      <w:r w:rsidRPr="00D21914">
        <w:t xml:space="preserve">. </w:t>
      </w:r>
      <w:proofErr w:type="spellStart"/>
      <w:r w:rsidRPr="00D21914">
        <w:t>Opin</w:t>
      </w:r>
      <w:proofErr w:type="spellEnd"/>
      <w:r w:rsidRPr="00D21914">
        <w:t>. Cell Biol. 15, 221–231. (</w:t>
      </w:r>
      <w:proofErr w:type="gramStart"/>
      <w:r w:rsidRPr="00D21914">
        <w:t>doi</w:t>
      </w:r>
      <w:proofErr w:type="gramEnd"/>
      <w:r w:rsidRPr="00D21914">
        <w:t>:10.1016/S0955-0674(03)00017-6).</w:t>
      </w:r>
    </w:p>
    <w:p w14:paraId="09864D96" w14:textId="77777777" w:rsidR="00E95B80" w:rsidRDefault="00E95B80" w:rsidP="00E95B80">
      <w:r>
        <w:t xml:space="preserve">42]- </w:t>
      </w:r>
      <w:proofErr w:type="spellStart"/>
      <w:r w:rsidRPr="00D21914">
        <w:t>Kremling</w:t>
      </w:r>
      <w:proofErr w:type="spellEnd"/>
      <w:r w:rsidRPr="00D21914">
        <w:t xml:space="preserve"> A&amp; </w:t>
      </w:r>
      <w:proofErr w:type="spellStart"/>
      <w:r w:rsidRPr="00D21914">
        <w:t>Saez</w:t>
      </w:r>
      <w:proofErr w:type="spellEnd"/>
      <w:r w:rsidRPr="00D21914">
        <w:t xml:space="preserve">-Rodriguez J. 2007 Systems biology—an engineering perspective. J. </w:t>
      </w:r>
      <w:proofErr w:type="spellStart"/>
      <w:r w:rsidRPr="00D21914">
        <w:t>Biotechnol</w:t>
      </w:r>
      <w:proofErr w:type="spellEnd"/>
      <w:r w:rsidRPr="00D21914">
        <w:t>. 129, 329–351. (</w:t>
      </w:r>
      <w:proofErr w:type="gramStart"/>
      <w:r w:rsidRPr="00D21914">
        <w:t>doi:10.1016/j.jbiotec</w:t>
      </w:r>
      <w:proofErr w:type="gramEnd"/>
      <w:r w:rsidRPr="00D21914">
        <w:t>.2007.02.009).</w:t>
      </w:r>
    </w:p>
    <w:p w14:paraId="005B3881" w14:textId="77777777" w:rsidR="00E95B80" w:rsidRDefault="00E95B80" w:rsidP="00E95B80">
      <w:r>
        <w:lastRenderedPageBreak/>
        <w:t xml:space="preserve">43]- </w:t>
      </w:r>
      <w:proofErr w:type="spellStart"/>
      <w:r w:rsidRPr="00D238C9">
        <w:t>Oughtred</w:t>
      </w:r>
      <w:proofErr w:type="spellEnd"/>
      <w:r w:rsidRPr="00D238C9">
        <w:t xml:space="preserve"> R, </w:t>
      </w:r>
      <w:r>
        <w:t xml:space="preserve">et al., </w:t>
      </w:r>
      <w:r w:rsidRPr="00D238C9">
        <w:t xml:space="preserve">The BioGRID database: A comprehensive biomedical resource of curated protein, genetic, and chemical interactions. Protein Sci. 2021 Jan;30(1):187-200. doi: 10.1002/pro.3978. </w:t>
      </w:r>
      <w:proofErr w:type="spellStart"/>
      <w:r w:rsidRPr="00D238C9">
        <w:t>Epub</w:t>
      </w:r>
      <w:proofErr w:type="spellEnd"/>
      <w:r w:rsidRPr="00D238C9">
        <w:t xml:space="preserve"> 2020 Nov 23. PMID: 33070389; PMCID: PMC7737760.</w:t>
      </w:r>
    </w:p>
    <w:p w14:paraId="46936B81" w14:textId="77777777" w:rsidR="00E95B80" w:rsidRPr="00D238C9" w:rsidRDefault="00E95B80" w:rsidP="00E95B80">
      <w:r>
        <w:t xml:space="preserve">44]- </w:t>
      </w:r>
      <w:proofErr w:type="spellStart"/>
      <w:r w:rsidRPr="00D238C9">
        <w:t>Szklarczyk</w:t>
      </w:r>
      <w:proofErr w:type="spellEnd"/>
      <w:r w:rsidRPr="00D238C9">
        <w:t xml:space="preserve"> D, et al., The STRING database in 2021: customizable protein-protein networks, and functional characterization of user-uploaded gene/measurement sets. Nucleic Acids Res. 2021 Jan 8;49(D1</w:t>
      </w:r>
      <w:proofErr w:type="gramStart"/>
      <w:r w:rsidRPr="00D238C9">
        <w:t>):D</w:t>
      </w:r>
      <w:proofErr w:type="gramEnd"/>
      <w:r w:rsidRPr="00D238C9">
        <w:t>605-D612. doi: 10.1093/</w:t>
      </w:r>
      <w:proofErr w:type="spellStart"/>
      <w:r w:rsidRPr="00D238C9">
        <w:t>nar</w:t>
      </w:r>
      <w:proofErr w:type="spellEnd"/>
      <w:r w:rsidRPr="00D238C9">
        <w:t>/gkaa1074. Erratum in: Nucleic Acids Res. 2021 Oct 11;49(18):10800. PMID: 33237311; PMCID: PMC7779004.</w:t>
      </w:r>
    </w:p>
    <w:p w14:paraId="20900803" w14:textId="77777777" w:rsidR="00E95B80" w:rsidRDefault="00E95B80" w:rsidP="00E95B80">
      <w:r>
        <w:t xml:space="preserve">45]- </w:t>
      </w:r>
      <w:proofErr w:type="spellStart"/>
      <w:r w:rsidRPr="00D238C9">
        <w:t>Szklarczyk</w:t>
      </w:r>
      <w:proofErr w:type="spellEnd"/>
      <w:r w:rsidRPr="00D238C9">
        <w:t xml:space="preserve"> D, et al., The STRING database in 2023: protein-protein association networks and functional enrichment analyses for any sequenced genome of interest. Nucleic Acids Res. 2023 Jan 6;51(D1</w:t>
      </w:r>
      <w:proofErr w:type="gramStart"/>
      <w:r w:rsidRPr="00D238C9">
        <w:t>):D</w:t>
      </w:r>
      <w:proofErr w:type="gramEnd"/>
      <w:r w:rsidRPr="00D238C9">
        <w:t>638-D646. doi: 10.1093/</w:t>
      </w:r>
      <w:proofErr w:type="spellStart"/>
      <w:r w:rsidRPr="00D238C9">
        <w:t>nar</w:t>
      </w:r>
      <w:proofErr w:type="spellEnd"/>
      <w:r w:rsidRPr="00D238C9">
        <w:t>/gkac1000. PMID: 36370105; PMCID: PMC9825434.</w:t>
      </w:r>
    </w:p>
    <w:p w14:paraId="50901C47" w14:textId="77777777" w:rsidR="00E95B80" w:rsidRPr="00905570" w:rsidRDefault="00E95B80" w:rsidP="00E95B80">
      <w:r>
        <w:t>46</w:t>
      </w:r>
      <w:r w:rsidRPr="00905570">
        <w:t xml:space="preserve">]- </w:t>
      </w:r>
      <w:proofErr w:type="spellStart"/>
      <w:r w:rsidRPr="00905570">
        <w:t>Doncheva</w:t>
      </w:r>
      <w:proofErr w:type="spellEnd"/>
      <w:r w:rsidRPr="00905570">
        <w:t xml:space="preserve"> NT, et al., Cytoscape </w:t>
      </w:r>
      <w:proofErr w:type="spellStart"/>
      <w:r w:rsidRPr="00905570">
        <w:t>StringApp</w:t>
      </w:r>
      <w:proofErr w:type="spellEnd"/>
      <w:r w:rsidRPr="00905570">
        <w:t xml:space="preserve">: Network Analysis and Visualization of Proteomics Data. J Proteome Res. 2019 Feb 1;18(2):623-632. doi: 10.1021/acs.jproteome.8b00702. </w:t>
      </w:r>
      <w:proofErr w:type="spellStart"/>
      <w:r w:rsidRPr="00905570">
        <w:t>Epub</w:t>
      </w:r>
      <w:proofErr w:type="spellEnd"/>
      <w:r w:rsidRPr="00905570">
        <w:t xml:space="preserve"> 2018 Dec 5. PMID: 30450911; PMCID: PMC6800166.</w:t>
      </w:r>
    </w:p>
    <w:p w14:paraId="4399AAAE" w14:textId="77777777" w:rsidR="00E95B80" w:rsidRPr="00905570" w:rsidRDefault="00E95B80" w:rsidP="00E95B80">
      <w:r>
        <w:t>47</w:t>
      </w:r>
      <w:r w:rsidRPr="00905570">
        <w:t xml:space="preserve">]- Chung F, Lu L, Dewey TG, Galas DJ. Duplication models for biological networks. J </w:t>
      </w:r>
      <w:proofErr w:type="spellStart"/>
      <w:r w:rsidRPr="00905570">
        <w:t>Comput</w:t>
      </w:r>
      <w:proofErr w:type="spellEnd"/>
      <w:r w:rsidRPr="00905570">
        <w:t xml:space="preserve"> Biol. 2003;10(5):677-87. doi: 10.1089/106652703322539024. PMID: 14633392.</w:t>
      </w:r>
    </w:p>
    <w:p w14:paraId="7935BBB6" w14:textId="77777777" w:rsidR="00E95B80" w:rsidRDefault="00E95B80" w:rsidP="00E95B80">
      <w:r>
        <w:t>48</w:t>
      </w:r>
      <w:r w:rsidRPr="00905570">
        <w:t xml:space="preserve">]- </w:t>
      </w:r>
      <w:proofErr w:type="spellStart"/>
      <w:r w:rsidRPr="00905570">
        <w:t>Scardoni</w:t>
      </w:r>
      <w:proofErr w:type="spellEnd"/>
      <w:r w:rsidRPr="00905570">
        <w:t xml:space="preserve"> G, </w:t>
      </w:r>
      <w:proofErr w:type="spellStart"/>
      <w:r w:rsidRPr="00905570">
        <w:t>Tosadori</w:t>
      </w:r>
      <w:proofErr w:type="spellEnd"/>
      <w:r w:rsidRPr="00905570">
        <w:t xml:space="preserve"> G, </w:t>
      </w:r>
      <w:proofErr w:type="spellStart"/>
      <w:r w:rsidRPr="00905570">
        <w:t>Faizan</w:t>
      </w:r>
      <w:proofErr w:type="spellEnd"/>
      <w:r w:rsidRPr="00905570">
        <w:t xml:space="preserve"> M, </w:t>
      </w:r>
      <w:proofErr w:type="spellStart"/>
      <w:r w:rsidRPr="00905570">
        <w:t>Spoto</w:t>
      </w:r>
      <w:proofErr w:type="spellEnd"/>
      <w:r w:rsidRPr="00905570">
        <w:t xml:space="preserve"> F, </w:t>
      </w:r>
      <w:proofErr w:type="spellStart"/>
      <w:r w:rsidRPr="00905570">
        <w:t>Fabbri</w:t>
      </w:r>
      <w:proofErr w:type="spellEnd"/>
      <w:r w:rsidRPr="00905570">
        <w:t xml:space="preserve"> F, </w:t>
      </w:r>
      <w:proofErr w:type="spellStart"/>
      <w:r w:rsidRPr="00905570">
        <w:t>Laudanna</w:t>
      </w:r>
      <w:proofErr w:type="spellEnd"/>
      <w:r w:rsidRPr="00905570">
        <w:t xml:space="preserve"> C. Biological network analysis with CentiScaPe: centralities and experimental dataset integration. F1000Res. 2014 Jul </w:t>
      </w:r>
      <w:proofErr w:type="gramStart"/>
      <w:r w:rsidRPr="00905570">
        <w:t>1;3:139</w:t>
      </w:r>
      <w:proofErr w:type="gramEnd"/>
      <w:r w:rsidRPr="00905570">
        <w:t>. doi: 10.12688/f1000research.4477.2. PMID: 26594322; PMCID: PMC4647866.</w:t>
      </w:r>
    </w:p>
    <w:p w14:paraId="1D6F218A" w14:textId="77777777" w:rsidR="00E95B80" w:rsidRDefault="00E95B80" w:rsidP="00E95B80">
      <w:r>
        <w:t xml:space="preserve">49]- </w:t>
      </w:r>
      <w:proofErr w:type="spellStart"/>
      <w:r w:rsidRPr="00BB73D7">
        <w:t>Wuchty</w:t>
      </w:r>
      <w:proofErr w:type="spellEnd"/>
      <w:r w:rsidRPr="00BB73D7">
        <w:t xml:space="preserve">, Stefan, </w:t>
      </w:r>
      <w:proofErr w:type="spellStart"/>
      <w:r w:rsidRPr="00BB73D7">
        <w:t>Erszébet</w:t>
      </w:r>
      <w:proofErr w:type="spellEnd"/>
      <w:r w:rsidRPr="00BB73D7">
        <w:t xml:space="preserve"> </w:t>
      </w:r>
      <w:proofErr w:type="spellStart"/>
      <w:r w:rsidRPr="00BB73D7">
        <w:t>Ravasz</w:t>
      </w:r>
      <w:proofErr w:type="spellEnd"/>
      <w:r w:rsidRPr="00BB73D7">
        <w:t xml:space="preserve">, and Albert-László </w:t>
      </w:r>
      <w:proofErr w:type="spellStart"/>
      <w:r w:rsidRPr="00BB73D7">
        <w:t>Barabási</w:t>
      </w:r>
      <w:proofErr w:type="spellEnd"/>
      <w:r w:rsidRPr="00BB73D7">
        <w:t xml:space="preserve">. </w:t>
      </w:r>
      <w:r w:rsidR="00D21651">
        <w:t>“</w:t>
      </w:r>
      <w:r w:rsidRPr="00BB73D7">
        <w:t>The architecture of biological networks.</w:t>
      </w:r>
      <w:r w:rsidR="00D21651">
        <w:t>”</w:t>
      </w:r>
      <w:r w:rsidRPr="00BB73D7">
        <w:t xml:space="preserve"> Complex systems science in biomedicine (2006): 165-181.</w:t>
      </w:r>
    </w:p>
    <w:p w14:paraId="4B667EAD" w14:textId="77777777" w:rsidR="00E95B80" w:rsidRDefault="00E95B80" w:rsidP="00E95B80">
      <w:r>
        <w:t xml:space="preserve">50]- </w:t>
      </w:r>
      <w:proofErr w:type="spellStart"/>
      <w:r w:rsidRPr="00BB73D7">
        <w:t>Almaas</w:t>
      </w:r>
      <w:proofErr w:type="spellEnd"/>
      <w:r w:rsidRPr="00BB73D7">
        <w:t xml:space="preserve">, </w:t>
      </w:r>
      <w:proofErr w:type="spellStart"/>
      <w:r w:rsidRPr="00BB73D7">
        <w:t>Eivind</w:t>
      </w:r>
      <w:proofErr w:type="spellEnd"/>
      <w:r w:rsidRPr="00BB73D7">
        <w:t xml:space="preserve">, Alexei Vázquez, and Albert-László </w:t>
      </w:r>
      <w:proofErr w:type="spellStart"/>
      <w:r w:rsidRPr="00BB73D7">
        <w:t>Barabási</w:t>
      </w:r>
      <w:proofErr w:type="spellEnd"/>
      <w:r w:rsidRPr="00BB73D7">
        <w:t xml:space="preserve">. </w:t>
      </w:r>
      <w:r w:rsidR="00D21651">
        <w:t>“</w:t>
      </w:r>
      <w:r w:rsidRPr="00BB73D7">
        <w:t>Scale-free networks in biology.</w:t>
      </w:r>
      <w:r w:rsidR="00D21651">
        <w:t>”</w:t>
      </w:r>
      <w:r w:rsidRPr="00BB73D7">
        <w:t xml:space="preserve"> Biological networks 3.1 (2007).</w:t>
      </w:r>
    </w:p>
    <w:p w14:paraId="3616A0FE" w14:textId="77777777" w:rsidR="00E95B80" w:rsidRDefault="00E95B80" w:rsidP="00E95B80">
      <w:r>
        <w:t xml:space="preserve">51]- </w:t>
      </w:r>
      <w:r w:rsidRPr="008243A4">
        <w:t xml:space="preserve">Teo, </w:t>
      </w:r>
      <w:proofErr w:type="spellStart"/>
      <w:r w:rsidRPr="008243A4">
        <w:t>Guoci</w:t>
      </w:r>
      <w:proofErr w:type="spellEnd"/>
      <w:r w:rsidRPr="008243A4">
        <w:t xml:space="preserve">, et al. </w:t>
      </w:r>
      <w:r w:rsidR="00D21651">
        <w:t>“</w:t>
      </w:r>
      <w:proofErr w:type="spellStart"/>
      <w:r w:rsidRPr="008243A4">
        <w:t>SAINTexpress</w:t>
      </w:r>
      <w:proofErr w:type="spellEnd"/>
      <w:r w:rsidRPr="008243A4">
        <w:t>: improvements and additional features in Significance Analysis of INTeractome software.</w:t>
      </w:r>
      <w:r w:rsidR="00D21651">
        <w:t>”</w:t>
      </w:r>
      <w:r w:rsidRPr="008243A4">
        <w:t xml:space="preserve"> Journal of proteomics 100 (2014): 37-43.</w:t>
      </w:r>
    </w:p>
    <w:p w14:paraId="1D2B0A91" w14:textId="77777777" w:rsidR="00E95B80" w:rsidRPr="0037084F" w:rsidRDefault="00E95B80" w:rsidP="00E95B80">
      <w:pPr>
        <w:rPr>
          <w:lang w:val="it-IT"/>
        </w:rPr>
      </w:pPr>
      <w:r>
        <w:t xml:space="preserve">52]- </w:t>
      </w:r>
      <w:r w:rsidRPr="008243A4">
        <w:t xml:space="preserve">Yang S, et al., Understanding Human-Virus Protein-Protein Interactions Using a Human Protein Complex-Based Analysis Framework. </w:t>
      </w:r>
      <w:proofErr w:type="spellStart"/>
      <w:r w:rsidRPr="008243A4">
        <w:t>mSystems</w:t>
      </w:r>
      <w:proofErr w:type="spellEnd"/>
      <w:r w:rsidRPr="008243A4">
        <w:t xml:space="preserve">. </w:t>
      </w:r>
      <w:r w:rsidRPr="0037084F">
        <w:rPr>
          <w:lang w:val="it-IT"/>
        </w:rPr>
        <w:t xml:space="preserve">2019 </w:t>
      </w:r>
      <w:proofErr w:type="spellStart"/>
      <w:r w:rsidRPr="0037084F">
        <w:rPr>
          <w:lang w:val="it-IT"/>
        </w:rPr>
        <w:t>Apr</w:t>
      </w:r>
      <w:proofErr w:type="spellEnd"/>
      <w:r w:rsidRPr="0037084F">
        <w:rPr>
          <w:lang w:val="it-IT"/>
        </w:rPr>
        <w:t xml:space="preserve"> 9;4(2</w:t>
      </w:r>
      <w:proofErr w:type="gramStart"/>
      <w:r w:rsidRPr="0037084F">
        <w:rPr>
          <w:lang w:val="it-IT"/>
        </w:rPr>
        <w:t>):e</w:t>
      </w:r>
      <w:proofErr w:type="gramEnd"/>
      <w:r w:rsidRPr="0037084F">
        <w:rPr>
          <w:lang w:val="it-IT"/>
        </w:rPr>
        <w:t>00303-18. doi: 10.1128/mSystems.00303-18. PMID: 30984872; PMCID: PMC6456672.</w:t>
      </w:r>
    </w:p>
    <w:p w14:paraId="17410B6F" w14:textId="77777777" w:rsidR="00E95B80" w:rsidRDefault="00E95B80" w:rsidP="00E95B80">
      <w:r w:rsidRPr="0037084F">
        <w:rPr>
          <w:lang w:val="it-IT"/>
        </w:rPr>
        <w:t xml:space="preserve">53]- </w:t>
      </w:r>
      <w:proofErr w:type="spellStart"/>
      <w:r w:rsidRPr="0037084F">
        <w:rPr>
          <w:lang w:val="it-IT"/>
        </w:rPr>
        <w:t>Mishra</w:t>
      </w:r>
      <w:proofErr w:type="spellEnd"/>
      <w:r w:rsidRPr="0037084F">
        <w:rPr>
          <w:lang w:val="it-IT"/>
        </w:rPr>
        <w:t xml:space="preserve">, </w:t>
      </w:r>
      <w:proofErr w:type="spellStart"/>
      <w:r w:rsidRPr="0037084F">
        <w:rPr>
          <w:lang w:val="it-IT"/>
        </w:rPr>
        <w:t>Pushpendra</w:t>
      </w:r>
      <w:proofErr w:type="spellEnd"/>
      <w:r w:rsidRPr="0037084F">
        <w:rPr>
          <w:lang w:val="it-IT"/>
        </w:rPr>
        <w:t xml:space="preserve"> Mani, et al. </w:t>
      </w:r>
      <w:r w:rsidR="00D21651">
        <w:t>“</w:t>
      </w:r>
      <w:r w:rsidRPr="008243A4">
        <w:t>Intrinsically disordered proteins of viruses: Involvement in the mechanism of cell regulation and pathogenesis.</w:t>
      </w:r>
      <w:r w:rsidR="00D21651">
        <w:t>”</w:t>
      </w:r>
      <w:r w:rsidRPr="008243A4">
        <w:t xml:space="preserve"> Progress in molecular biology and translational science 174 (2020): 1-78.</w:t>
      </w:r>
    </w:p>
    <w:p w14:paraId="356061FD" w14:textId="77777777" w:rsidR="00E95B80" w:rsidRDefault="00E95B80" w:rsidP="00E95B80">
      <w:r>
        <w:t xml:space="preserve">54]- </w:t>
      </w:r>
      <w:r w:rsidRPr="008243A4">
        <w:t xml:space="preserve">Villarreal, Luis P. </w:t>
      </w:r>
      <w:r w:rsidR="00D21651">
        <w:t>“</w:t>
      </w:r>
      <w:r w:rsidRPr="008243A4">
        <w:t>The widespread evolutionary significance of viruses.</w:t>
      </w:r>
      <w:r w:rsidR="00D21651">
        <w:t>”</w:t>
      </w:r>
      <w:r w:rsidRPr="008243A4">
        <w:t xml:space="preserve"> Origin and Evolution of Viruses (2008): 477-516.</w:t>
      </w:r>
    </w:p>
    <w:p w14:paraId="4D9BF762" w14:textId="77777777" w:rsidR="00E95B80" w:rsidRPr="007D7911" w:rsidRDefault="00E95B80" w:rsidP="00E95B80">
      <w:r>
        <w:t xml:space="preserve">55]- </w:t>
      </w:r>
      <w:proofErr w:type="spellStart"/>
      <w:r w:rsidRPr="007D7911">
        <w:t>Guidotti</w:t>
      </w:r>
      <w:proofErr w:type="spellEnd"/>
      <w:r w:rsidRPr="007D7911">
        <w:t xml:space="preserve">, R., et al., Network reliability analysis with link and nodal weights and auxiliary nodes, Structural Safety, Volume 65, 2017, Pages 12-26. ISSN 0167-4730, </w:t>
      </w:r>
      <w:hyperlink r:id="rId21" w:history="1">
        <w:r w:rsidRPr="00247058">
          <w:rPr>
            <w:rStyle w:val="Collegamentoipertestuale"/>
          </w:rPr>
          <w:t>https://doi.org/10.1016/j.strusafe.2016.12.001</w:t>
        </w:r>
      </w:hyperlink>
      <w:r w:rsidRPr="007D7911">
        <w:t>.</w:t>
      </w:r>
      <w:r>
        <w:t xml:space="preserve"> </w:t>
      </w:r>
    </w:p>
    <w:p w14:paraId="736E4796" w14:textId="77777777" w:rsidR="00E95B80" w:rsidRPr="007D7911" w:rsidRDefault="00E95B80" w:rsidP="00E95B80">
      <w:r>
        <w:t xml:space="preserve">56]- </w:t>
      </w:r>
      <w:r w:rsidRPr="007D7911">
        <w:t xml:space="preserve">De </w:t>
      </w:r>
      <w:proofErr w:type="spellStart"/>
      <w:r w:rsidRPr="007D7911">
        <w:t>Vico</w:t>
      </w:r>
      <w:proofErr w:type="spellEnd"/>
      <w:r w:rsidRPr="007D7911">
        <w:t xml:space="preserve"> </w:t>
      </w:r>
      <w:proofErr w:type="spellStart"/>
      <w:r w:rsidRPr="007D7911">
        <w:t>Fallani</w:t>
      </w:r>
      <w:proofErr w:type="spellEnd"/>
      <w:r w:rsidRPr="007D7911">
        <w:t xml:space="preserve"> F, et al., Graph analysis of functional brain networks: practical issues in translational neuroscience. </w:t>
      </w:r>
      <w:proofErr w:type="spellStart"/>
      <w:r w:rsidRPr="007D7911">
        <w:t>Philos</w:t>
      </w:r>
      <w:proofErr w:type="spellEnd"/>
      <w:r w:rsidRPr="007D7911">
        <w:t xml:space="preserve"> Trans R Soc </w:t>
      </w:r>
      <w:proofErr w:type="spellStart"/>
      <w:r w:rsidRPr="007D7911">
        <w:t>Lond</w:t>
      </w:r>
      <w:proofErr w:type="spellEnd"/>
      <w:r w:rsidRPr="007D7911">
        <w:t xml:space="preserve"> B Biol Sci. 2014 Oct 5;369(1653):20130521. doi: 10.1098/rstb.2013.0521. PMID: 25180301; PMCID: PMC4150298.</w:t>
      </w:r>
    </w:p>
    <w:p w14:paraId="68BD2F4A" w14:textId="77777777" w:rsidR="00E95B80" w:rsidRPr="007D7911" w:rsidRDefault="00E95B80" w:rsidP="00E95B80">
      <w:r>
        <w:t xml:space="preserve">57]- </w:t>
      </w:r>
      <w:r w:rsidRPr="007D7911">
        <w:t xml:space="preserve">V. Li and J. Silvester, </w:t>
      </w:r>
      <w:r w:rsidR="00D21651">
        <w:t>“</w:t>
      </w:r>
      <w:r w:rsidRPr="007D7911">
        <w:t>Performance Analysis of Networks with Unreliable Components,</w:t>
      </w:r>
      <w:r w:rsidR="00D21651">
        <w:t>”</w:t>
      </w:r>
      <w:r w:rsidRPr="007D7911">
        <w:t xml:space="preserve"> in IEEE Transactions on Communications, vol. 32, no. 10, pp. 1105-1110, October 1984, doi: 10.1109/TCOM.1984.1095978.</w:t>
      </w:r>
    </w:p>
    <w:p w14:paraId="3CCC1601" w14:textId="77777777" w:rsidR="00E95B80" w:rsidRDefault="00E95B80" w:rsidP="00E95B80">
      <w:r>
        <w:t xml:space="preserve">58]- </w:t>
      </w:r>
      <w:r w:rsidRPr="007D7911">
        <w:t xml:space="preserve">S. Knight, H. X. Nguyen, N. Falkner, R. Bowden and M. </w:t>
      </w:r>
      <w:proofErr w:type="spellStart"/>
      <w:r w:rsidRPr="007D7911">
        <w:t>Roughan</w:t>
      </w:r>
      <w:proofErr w:type="spellEnd"/>
      <w:r w:rsidRPr="007D7911">
        <w:t xml:space="preserve">, </w:t>
      </w:r>
      <w:r w:rsidR="00D21651">
        <w:t>“</w:t>
      </w:r>
      <w:r w:rsidRPr="007D7911">
        <w:t>The Internet Topology Zoo,</w:t>
      </w:r>
      <w:r w:rsidR="00D21651">
        <w:t>”</w:t>
      </w:r>
      <w:r w:rsidRPr="007D7911">
        <w:t xml:space="preserve"> in IEEE Journal on Selected Areas in Communications, vol. 29, no. 9, pp. 1765-1775, October 2011, doi: 10.1109/JSAC.2011.111002.</w:t>
      </w:r>
    </w:p>
    <w:p w14:paraId="7C750252" w14:textId="77777777" w:rsidR="00E95B80" w:rsidRDefault="00E95B80" w:rsidP="00E95B80">
      <w:r>
        <w:t xml:space="preserve">59]- </w:t>
      </w:r>
      <w:proofErr w:type="spellStart"/>
      <w:r w:rsidRPr="004C7BBA">
        <w:t>Militello</w:t>
      </w:r>
      <w:proofErr w:type="spellEnd"/>
      <w:r w:rsidRPr="004C7BBA">
        <w:t xml:space="preserve">, G., and Álvaro M. </w:t>
      </w:r>
      <w:r w:rsidR="00D21651">
        <w:t>“</w:t>
      </w:r>
      <w:r w:rsidRPr="004C7BBA">
        <w:t xml:space="preserve">Structural and </w:t>
      </w:r>
      <w:proofErr w:type="spellStart"/>
      <w:r w:rsidRPr="004C7BBA">
        <w:t>organisational</w:t>
      </w:r>
      <w:proofErr w:type="spellEnd"/>
      <w:r w:rsidRPr="004C7BBA">
        <w:t xml:space="preserve"> conditions for being a machine.</w:t>
      </w:r>
      <w:r w:rsidR="00D21651">
        <w:t>”</w:t>
      </w:r>
      <w:r w:rsidRPr="004C7BBA">
        <w:t xml:space="preserve"> Biology &amp; Philosophy 33.5-6 (2018): 35.</w:t>
      </w:r>
    </w:p>
    <w:p w14:paraId="2FE6FB73" w14:textId="77777777" w:rsidR="00E95B80" w:rsidRDefault="00E95B80" w:rsidP="00E95B80">
      <w:r>
        <w:lastRenderedPageBreak/>
        <w:t xml:space="preserve">60]- </w:t>
      </w:r>
      <w:proofErr w:type="spellStart"/>
      <w:r w:rsidRPr="004C7BBA">
        <w:t>Akyildiz</w:t>
      </w:r>
      <w:proofErr w:type="spellEnd"/>
      <w:r w:rsidRPr="004C7BBA">
        <w:t xml:space="preserve">, I.F., et al., </w:t>
      </w:r>
      <w:r w:rsidR="00D21651">
        <w:t>“</w:t>
      </w:r>
      <w:r w:rsidRPr="004C7BBA">
        <w:t>Nanonetworks: A new communication paradigm.</w:t>
      </w:r>
      <w:r w:rsidR="00D21651">
        <w:t>”</w:t>
      </w:r>
      <w:r w:rsidRPr="004C7BBA">
        <w:t xml:space="preserve"> Computer Networks 52.12 (2008): 2260-2279.</w:t>
      </w:r>
    </w:p>
    <w:p w14:paraId="4B4947C3" w14:textId="77777777" w:rsidR="00E95B80" w:rsidRDefault="00E95B80" w:rsidP="00E95B80">
      <w:r>
        <w:t xml:space="preserve">61]- </w:t>
      </w:r>
      <w:r w:rsidRPr="004C7BBA">
        <w:t>Will CL, et al., Characterization of novel SF3b and 17S U2 snRNP proteins, including a human Prp5p homologue and an SF3b DEAD-box protein. EMBO J. 2002 Sep 16;21(18):4978-88. doi: 10.1093/</w:t>
      </w:r>
      <w:proofErr w:type="spellStart"/>
      <w:r w:rsidRPr="004C7BBA">
        <w:t>emboj</w:t>
      </w:r>
      <w:proofErr w:type="spellEnd"/>
      <w:r w:rsidRPr="004C7BBA">
        <w:t>/cdf480. PMID: 12234937; PMCID: PMC126279.</w:t>
      </w:r>
    </w:p>
    <w:p w14:paraId="5552EDA3" w14:textId="77777777" w:rsidR="00E95B80" w:rsidRDefault="00E95B80" w:rsidP="00E95B80">
      <w:r>
        <w:t xml:space="preserve">62]- </w:t>
      </w:r>
      <w:r w:rsidRPr="004C7BBA">
        <w:t xml:space="preserve">Wang C, et al., Abnormal global alternative RNA splicing in </w:t>
      </w:r>
      <w:r w:rsidR="005F682D">
        <w:t>COVID-19</w:t>
      </w:r>
      <w:r w:rsidRPr="004C7BBA">
        <w:t xml:space="preserve"> patients. PLoS Genet. 2022 Apr 14;18(4</w:t>
      </w:r>
      <w:proofErr w:type="gramStart"/>
      <w:r w:rsidRPr="004C7BBA">
        <w:t>):e</w:t>
      </w:r>
      <w:proofErr w:type="gramEnd"/>
      <w:r w:rsidRPr="004C7BBA">
        <w:t>1010137. doi: 10.1371/journal.pgen.1010137. PMID: 35421082; PMCID: PMC9089920.</w:t>
      </w:r>
    </w:p>
    <w:p w14:paraId="69737256" w14:textId="77777777" w:rsidR="00E95B80" w:rsidRDefault="00E95B80" w:rsidP="00E95B80">
      <w:r>
        <w:t xml:space="preserve">63]- </w:t>
      </w:r>
      <w:r w:rsidRPr="004C7BBA">
        <w:t>Wang ET, et al., Alternative isoform regulation in human tissue transcriptomes. Nature. 2008;456(7221):470–6. doi: 10.1038/nature07509</w:t>
      </w:r>
      <w:r>
        <w:t>.</w:t>
      </w:r>
    </w:p>
    <w:p w14:paraId="0CF62B35" w14:textId="77777777" w:rsidR="00E95B80" w:rsidRDefault="00E95B80" w:rsidP="00E95B80">
      <w:r>
        <w:t xml:space="preserve">64]- </w:t>
      </w:r>
      <w:r w:rsidRPr="00115E35">
        <w:t xml:space="preserve">Luo J, Zhao H, Chen L, Liu M. Multifaceted functions of RPS27a: An unconventional ribosomal protein. J Cell Physiol. 2023 Mar;238(3):485-497. doi: 10.1002/jcp.30941. </w:t>
      </w:r>
      <w:proofErr w:type="spellStart"/>
      <w:r w:rsidRPr="00115E35">
        <w:t>Epub</w:t>
      </w:r>
      <w:proofErr w:type="spellEnd"/>
      <w:r w:rsidRPr="00115E35">
        <w:t xml:space="preserve"> 2022 Dec 29. PMID: 36580426.</w:t>
      </w:r>
    </w:p>
    <w:p w14:paraId="5AE43B30" w14:textId="77777777" w:rsidR="00E95B80" w:rsidRDefault="00E95B80" w:rsidP="00E95B80">
      <w:r>
        <w:t xml:space="preserve">65]- </w:t>
      </w:r>
      <w:r w:rsidRPr="00115E35">
        <w:t xml:space="preserve">Zhang, Y., et al., Polymeric immunoglobulin receptor (PIGR) exerts oncogenic functions via activating ribosome pathway in hepatocellular carcinoma. International Journal of Medical Sciences, 2021, 18(2), 364–371. </w:t>
      </w:r>
      <w:hyperlink r:id="rId22" w:history="1">
        <w:r w:rsidRPr="007C3F96">
          <w:rPr>
            <w:rStyle w:val="Collegamentoipertestuale"/>
          </w:rPr>
          <w:t>https://doi.org/10.7150/ijms.49790</w:t>
        </w:r>
      </w:hyperlink>
      <w:r>
        <w:t>.</w:t>
      </w:r>
    </w:p>
    <w:p w14:paraId="00BF7D5A" w14:textId="77777777" w:rsidR="00E95B80" w:rsidRDefault="00E95B80" w:rsidP="00E95B80">
      <w:r w:rsidRPr="00FA26CF">
        <w:rPr>
          <w:lang w:val="en-GB"/>
        </w:rPr>
        <w:t xml:space="preserve">66]- </w:t>
      </w:r>
      <w:proofErr w:type="spellStart"/>
      <w:r w:rsidRPr="00FA26CF">
        <w:rPr>
          <w:lang w:val="en-GB"/>
        </w:rPr>
        <w:t>Vandelli</w:t>
      </w:r>
      <w:proofErr w:type="spellEnd"/>
      <w:r w:rsidRPr="00FA26CF">
        <w:rPr>
          <w:lang w:val="en-GB"/>
        </w:rPr>
        <w:t xml:space="preserve">, A., et al. </w:t>
      </w:r>
      <w:r w:rsidR="00D21651">
        <w:t>“</w:t>
      </w:r>
      <w:r w:rsidRPr="00E05EFB">
        <w:t>Structural analysis of SARS-CoV-2 genome and predictions of the human interactome.</w:t>
      </w:r>
      <w:r w:rsidR="00D21651">
        <w:t>”</w:t>
      </w:r>
      <w:r w:rsidRPr="00E05EFB">
        <w:t xml:space="preserve"> Nucleic acids research 48.20 (2020): 11270-11283.</w:t>
      </w:r>
    </w:p>
    <w:p w14:paraId="4D38A229" w14:textId="77777777" w:rsidR="00E95B80" w:rsidRDefault="00E95B80" w:rsidP="00E95B80">
      <w:r w:rsidRPr="00630611">
        <w:rPr>
          <w:lang w:val="en-GB"/>
        </w:rPr>
        <w:t xml:space="preserve">67]- Chiariello, A.M., et al. </w:t>
      </w:r>
      <w:r w:rsidR="00D21651">
        <w:t>“</w:t>
      </w:r>
      <w:r w:rsidRPr="00E05EFB">
        <w:t>Multiscale modelling of chromatin 4D organization in SARS-CoV-2 infected cells.</w:t>
      </w:r>
      <w:r w:rsidR="00D21651">
        <w:t>”</w:t>
      </w:r>
      <w:r w:rsidRPr="00E05EFB">
        <w:t xml:space="preserve"> </w:t>
      </w:r>
      <w:proofErr w:type="spellStart"/>
      <w:r w:rsidRPr="00E05EFB">
        <w:t>bioRxiv</w:t>
      </w:r>
      <w:proofErr w:type="spellEnd"/>
      <w:r w:rsidRPr="00E05EFB">
        <w:t xml:space="preserve"> (2023).</w:t>
      </w:r>
    </w:p>
    <w:p w14:paraId="10B1EF24" w14:textId="77777777" w:rsidR="00E95B80" w:rsidRDefault="00E95B80" w:rsidP="00E95B80">
      <w:r>
        <w:t xml:space="preserve">68]- </w:t>
      </w:r>
      <w:proofErr w:type="spellStart"/>
      <w:r w:rsidRPr="001E1585">
        <w:t>Chernyak</w:t>
      </w:r>
      <w:proofErr w:type="spellEnd"/>
      <w:r w:rsidRPr="001E1585">
        <w:t xml:space="preserve">, B. V., et al. </w:t>
      </w:r>
      <w:r w:rsidR="00D21651">
        <w:t>“</w:t>
      </w:r>
      <w:r w:rsidR="005F682D">
        <w:t>COVID-19</w:t>
      </w:r>
      <w:r w:rsidRPr="001E1585">
        <w:t xml:space="preserve"> and oxidative stress.</w:t>
      </w:r>
      <w:r w:rsidR="00D21651">
        <w:t>”</w:t>
      </w:r>
      <w:r w:rsidRPr="001E1585">
        <w:t xml:space="preserve"> Biochemistry (Moscow) 85 (2020): 1543-1553.</w:t>
      </w:r>
    </w:p>
    <w:p w14:paraId="152FFAC4" w14:textId="77777777" w:rsidR="00E95B80" w:rsidRDefault="00E95B80" w:rsidP="00E95B80">
      <w:r>
        <w:t xml:space="preserve">69]- </w:t>
      </w:r>
      <w:r w:rsidRPr="001E1585">
        <w:t xml:space="preserve">Jana, </w:t>
      </w:r>
      <w:proofErr w:type="spellStart"/>
      <w:r w:rsidRPr="001E1585">
        <w:t>Sirsendu</w:t>
      </w:r>
      <w:proofErr w:type="spellEnd"/>
      <w:r w:rsidRPr="001E1585">
        <w:t xml:space="preserve">, et al. </w:t>
      </w:r>
      <w:r w:rsidR="00D21651">
        <w:t>“</w:t>
      </w:r>
      <w:r w:rsidRPr="001E1585">
        <w:t>HIF-1α-Dependent Metabolic Reprogramming, Oxidative Stress, and Bioenergetic Dysfunction in SARS-CoV-2-Infected Hamsters.</w:t>
      </w:r>
      <w:r w:rsidR="00D21651">
        <w:t>”</w:t>
      </w:r>
      <w:r w:rsidRPr="001E1585">
        <w:t xml:space="preserve"> International Journal of Molecular Sciences 24.1 (2022): 558.</w:t>
      </w:r>
    </w:p>
    <w:p w14:paraId="6CB3FE01" w14:textId="77777777" w:rsidR="00E95B80" w:rsidRDefault="00E95B80" w:rsidP="00E95B80">
      <w:r w:rsidRPr="00FA26CF">
        <w:rPr>
          <w:lang w:val="en-GB"/>
        </w:rPr>
        <w:t xml:space="preserve">70]- </w:t>
      </w:r>
      <w:proofErr w:type="spellStart"/>
      <w:r w:rsidRPr="00FA26CF">
        <w:rPr>
          <w:lang w:val="en-GB"/>
        </w:rPr>
        <w:t>Serebrovska</w:t>
      </w:r>
      <w:proofErr w:type="spellEnd"/>
      <w:r w:rsidRPr="00FA26CF">
        <w:rPr>
          <w:lang w:val="en-GB"/>
        </w:rPr>
        <w:t xml:space="preserve">, Z.O., et al. </w:t>
      </w:r>
      <w:r w:rsidR="00D21651">
        <w:t>“</w:t>
      </w:r>
      <w:r w:rsidRPr="001E1585">
        <w:t xml:space="preserve">Hypoxia, HIF-1α, and </w:t>
      </w:r>
      <w:r w:rsidR="005F682D">
        <w:t>COVID-19</w:t>
      </w:r>
      <w:r w:rsidRPr="001E1585">
        <w:t>: from pathogenic factors to potential therapeutic targets.</w:t>
      </w:r>
      <w:r w:rsidR="00D21651">
        <w:t>”</w:t>
      </w:r>
      <w:r w:rsidRPr="001E1585">
        <w:t xml:space="preserve"> Acta </w:t>
      </w:r>
      <w:proofErr w:type="spellStart"/>
      <w:r w:rsidRPr="001E1585">
        <w:t>Pharmacologica</w:t>
      </w:r>
      <w:proofErr w:type="spellEnd"/>
      <w:r w:rsidRPr="001E1585">
        <w:t xml:space="preserve"> </w:t>
      </w:r>
      <w:proofErr w:type="spellStart"/>
      <w:r w:rsidRPr="001E1585">
        <w:t>Sinica</w:t>
      </w:r>
      <w:proofErr w:type="spellEnd"/>
      <w:r w:rsidRPr="001E1585">
        <w:t xml:space="preserve"> 41.12 (2020): 1539-1546.</w:t>
      </w:r>
    </w:p>
    <w:p w14:paraId="50244D2C" w14:textId="77777777" w:rsidR="00E95B80" w:rsidRDefault="00E95B80" w:rsidP="00E95B80">
      <w:r>
        <w:t xml:space="preserve">71]- </w:t>
      </w:r>
      <w:r w:rsidRPr="001E1585">
        <w:t xml:space="preserve">Wing, Peter AC, et al. </w:t>
      </w:r>
      <w:r w:rsidR="00D21651">
        <w:t>“</w:t>
      </w:r>
      <w:r w:rsidRPr="001E1585">
        <w:t>Hypoxic and pharmacological activation of HIF inhibits SARS-CoV-2 infection of lung epithelial cells.</w:t>
      </w:r>
      <w:r w:rsidR="00D21651">
        <w:t>”</w:t>
      </w:r>
      <w:r w:rsidRPr="001E1585">
        <w:t xml:space="preserve"> Cell reports 35.3 (2021).</w:t>
      </w:r>
    </w:p>
    <w:p w14:paraId="1BB15E8A" w14:textId="77777777" w:rsidR="00E95B80" w:rsidRDefault="00E95B80" w:rsidP="00E95B80">
      <w:r>
        <w:t xml:space="preserve">72]- </w:t>
      </w:r>
      <w:r w:rsidRPr="001E1585">
        <w:t>Zhu, Z</w:t>
      </w:r>
      <w:r>
        <w:t>.</w:t>
      </w:r>
      <w:r w:rsidRPr="001E1585">
        <w:t xml:space="preserve">, </w:t>
      </w:r>
      <w:r>
        <w:t>et al.,</w:t>
      </w:r>
      <w:r w:rsidRPr="001E1585">
        <w:t xml:space="preserve"> </w:t>
      </w:r>
      <w:r w:rsidR="00D21651">
        <w:t>“</w:t>
      </w:r>
      <w:r w:rsidRPr="001E1585">
        <w:t xml:space="preserve">Comparison of </w:t>
      </w:r>
      <w:r w:rsidR="005F682D">
        <w:t>COVID-19</w:t>
      </w:r>
      <w:r w:rsidRPr="001E1585">
        <w:t xml:space="preserve"> and lung cancer via reactive oxygen species signaling.</w:t>
      </w:r>
      <w:r w:rsidR="00D21651">
        <w:t>”</w:t>
      </w:r>
      <w:r w:rsidRPr="001E1585">
        <w:t xml:space="preserve"> Frontiers in Oncology 11 (2021): 708263.</w:t>
      </w:r>
    </w:p>
    <w:p w14:paraId="7E848788" w14:textId="77777777" w:rsidR="00E95B80" w:rsidRDefault="00E95B80" w:rsidP="00E95B80">
      <w:r>
        <w:t xml:space="preserve">73]- </w:t>
      </w:r>
      <w:r w:rsidRPr="001E1585">
        <w:t xml:space="preserve">Bhandari, V., et al. </w:t>
      </w:r>
      <w:r w:rsidR="00D21651">
        <w:t>“</w:t>
      </w:r>
      <w:r w:rsidRPr="001E1585">
        <w:t>Molecular landmarks of tumor hypoxia across cancer types.</w:t>
      </w:r>
      <w:r w:rsidR="00D21651">
        <w:t>”</w:t>
      </w:r>
      <w:r w:rsidRPr="001E1585">
        <w:t xml:space="preserve"> Nature genetics 51.2 (2019): 308-318.</w:t>
      </w:r>
    </w:p>
    <w:p w14:paraId="3D505D79" w14:textId="77777777" w:rsidR="00E95B80" w:rsidRDefault="00E95B80" w:rsidP="00E95B80">
      <w:r>
        <w:t xml:space="preserve">74]- </w:t>
      </w:r>
      <w:proofErr w:type="spellStart"/>
      <w:r w:rsidRPr="00880A42">
        <w:t>Cimmino</w:t>
      </w:r>
      <w:proofErr w:type="spellEnd"/>
      <w:r w:rsidRPr="00880A42">
        <w:t>, Fl</w:t>
      </w:r>
      <w:r>
        <w:t>.</w:t>
      </w:r>
      <w:r w:rsidRPr="00880A42">
        <w:t xml:space="preserve">, et al. </w:t>
      </w:r>
      <w:r w:rsidR="00D21651">
        <w:t>“</w:t>
      </w:r>
      <w:r w:rsidRPr="00880A42">
        <w:t xml:space="preserve">HIF-1 transcription activity: HIF1A driven response in </w:t>
      </w:r>
      <w:proofErr w:type="spellStart"/>
      <w:r w:rsidRPr="00880A42">
        <w:t>normoxia</w:t>
      </w:r>
      <w:proofErr w:type="spellEnd"/>
      <w:r w:rsidRPr="00880A42">
        <w:t xml:space="preserve"> and in hypoxia.</w:t>
      </w:r>
      <w:r w:rsidR="00D21651">
        <w:t>”</w:t>
      </w:r>
      <w:r w:rsidRPr="00880A42">
        <w:t xml:space="preserve"> BMC medical genetics 20 (2019): 1-15.</w:t>
      </w:r>
    </w:p>
    <w:p w14:paraId="4F1EC88B" w14:textId="77777777" w:rsidR="00E95B80" w:rsidRDefault="00E95B80" w:rsidP="00E95B80">
      <w:r>
        <w:t xml:space="preserve">75]- </w:t>
      </w:r>
      <w:r w:rsidRPr="00880A42">
        <w:t>Varghese, B</w:t>
      </w:r>
      <w:r>
        <w:t xml:space="preserve">., </w:t>
      </w:r>
      <w:r w:rsidRPr="00880A42">
        <w:t xml:space="preserve">et al. </w:t>
      </w:r>
      <w:r w:rsidR="00D21651">
        <w:t>“</w:t>
      </w:r>
      <w:r w:rsidRPr="00880A42">
        <w:t>SIRT1 activation promotes energy homeostasis and reprograms liver cancer metabolism.</w:t>
      </w:r>
      <w:r w:rsidR="00D21651">
        <w:t>”</w:t>
      </w:r>
      <w:r w:rsidRPr="00880A42">
        <w:t xml:space="preserve"> Journal of Translational Medicine 21.1 (2023): 627.</w:t>
      </w:r>
    </w:p>
    <w:p w14:paraId="6B005150" w14:textId="77777777" w:rsidR="00E95B80" w:rsidRDefault="00E95B80" w:rsidP="00E95B80">
      <w:r>
        <w:t xml:space="preserve">76]- </w:t>
      </w:r>
      <w:r w:rsidRPr="00C67671">
        <w:t>Wang, X</w:t>
      </w:r>
      <w:r>
        <w:t xml:space="preserve">., et al., </w:t>
      </w:r>
      <w:r w:rsidR="00D21651">
        <w:t>“</w:t>
      </w:r>
      <w:r w:rsidRPr="00C67671">
        <w:t>p53: protection against tumor growth beyond effects on cell cycle and apoptosis.</w:t>
      </w:r>
      <w:r w:rsidR="00D21651">
        <w:t>”</w:t>
      </w:r>
      <w:r w:rsidRPr="00C67671">
        <w:t xml:space="preserve"> Cancer research 75.23 (2015): 5001-5007.</w:t>
      </w:r>
    </w:p>
    <w:p w14:paraId="063C5B95" w14:textId="77777777" w:rsidR="00E95B80" w:rsidRDefault="00E95B80" w:rsidP="00E95B80">
      <w:r>
        <w:t xml:space="preserve">77]- </w:t>
      </w:r>
      <w:r w:rsidRPr="00C67671">
        <w:t xml:space="preserve">Moll, Ute M., and </w:t>
      </w:r>
      <w:proofErr w:type="spellStart"/>
      <w:r w:rsidRPr="00C67671">
        <w:t>Oleksi</w:t>
      </w:r>
      <w:proofErr w:type="spellEnd"/>
      <w:r w:rsidRPr="00C67671">
        <w:t xml:space="preserve"> </w:t>
      </w:r>
      <w:proofErr w:type="spellStart"/>
      <w:r w:rsidRPr="00C67671">
        <w:t>Petrenko</w:t>
      </w:r>
      <w:proofErr w:type="spellEnd"/>
      <w:r w:rsidRPr="00C67671">
        <w:t xml:space="preserve">. </w:t>
      </w:r>
      <w:r w:rsidR="00D21651">
        <w:t>“</w:t>
      </w:r>
      <w:r w:rsidRPr="00C67671">
        <w:t>The MDM2-p53 interaction.</w:t>
      </w:r>
      <w:r w:rsidR="00D21651">
        <w:t>”</w:t>
      </w:r>
      <w:r w:rsidRPr="00C67671">
        <w:t xml:space="preserve"> Molecular cancer research 1.14 (2003): 1001-1008.</w:t>
      </w:r>
    </w:p>
    <w:p w14:paraId="54921DCC" w14:textId="77777777" w:rsidR="00E95B80" w:rsidRDefault="00E95B80" w:rsidP="00E95B80">
      <w:r>
        <w:t xml:space="preserve">78]- </w:t>
      </w:r>
      <w:r w:rsidRPr="00C67671">
        <w:t>Liu, Y</w:t>
      </w:r>
      <w:r>
        <w:t>.</w:t>
      </w:r>
      <w:r w:rsidRPr="00C67671">
        <w:t xml:space="preserve">, </w:t>
      </w:r>
      <w:r>
        <w:t xml:space="preserve">et al., </w:t>
      </w:r>
      <w:r w:rsidR="00D21651">
        <w:t>“</w:t>
      </w:r>
      <w:r w:rsidRPr="00C67671">
        <w:t>RP–MDM2–p53 pathway: Linking ribosomal biogenesis and tumor surveillance.</w:t>
      </w:r>
      <w:r w:rsidR="00D21651">
        <w:t>”</w:t>
      </w:r>
      <w:r w:rsidRPr="00C67671">
        <w:t xml:space="preserve"> Trends in cancer 2.4 (2016): 191-204.</w:t>
      </w:r>
    </w:p>
    <w:p w14:paraId="048DFD92" w14:textId="77777777" w:rsidR="00E95B80" w:rsidRDefault="00E95B80" w:rsidP="00E95B80">
      <w:r>
        <w:t xml:space="preserve">79]- </w:t>
      </w:r>
      <w:proofErr w:type="spellStart"/>
      <w:r w:rsidRPr="006B3D30">
        <w:t>Rachita</w:t>
      </w:r>
      <w:proofErr w:type="spellEnd"/>
      <w:r w:rsidRPr="006B3D30">
        <w:t xml:space="preserve"> R</w:t>
      </w:r>
      <w:r>
        <w:t>., et al</w:t>
      </w:r>
      <w:r w:rsidRPr="006B3D30">
        <w:t>.</w:t>
      </w:r>
      <w:r>
        <w:t>,</w:t>
      </w:r>
      <w:r w:rsidRPr="006B3D30">
        <w:t xml:space="preserve"> Molecular principles of human virus protein–protein interactions Bioinformatics 31 (7), 2014, 11-21, 1025-1033, Oxford University Press.</w:t>
      </w:r>
    </w:p>
    <w:p w14:paraId="56457113" w14:textId="77777777" w:rsidR="00E95B80" w:rsidRDefault="00E95B80" w:rsidP="00E95B80">
      <w:r>
        <w:lastRenderedPageBreak/>
        <w:t xml:space="preserve">80]- </w:t>
      </w:r>
      <w:r w:rsidRPr="006B3D30">
        <w:t>Gordon DE et al. A SARS-CoV-2 protein interaction map reveals targets for drug repurposing. Nature 583, 459–468 (2020).</w:t>
      </w:r>
    </w:p>
    <w:p w14:paraId="410FD818" w14:textId="77777777" w:rsidR="00E95B80" w:rsidRDefault="00E95B80" w:rsidP="00E95B80">
      <w:r>
        <w:t xml:space="preserve">81]- </w:t>
      </w:r>
      <w:r w:rsidRPr="006B3D30">
        <w:t>Gordon DE et al. Comparative host–coronavirus protein interaction networks reveal pan-viral disease mechanisms. Science 370, eabe9403 (2020).</w:t>
      </w:r>
    </w:p>
    <w:p w14:paraId="17E1E3AB" w14:textId="77777777" w:rsidR="00E95B80" w:rsidRDefault="00E95B80" w:rsidP="00E95B80">
      <w:r w:rsidRPr="00FA26CF">
        <w:rPr>
          <w:lang w:val="en-GB"/>
        </w:rPr>
        <w:t xml:space="preserve">82]- </w:t>
      </w:r>
      <w:proofErr w:type="spellStart"/>
      <w:r w:rsidRPr="00FA26CF">
        <w:rPr>
          <w:lang w:val="en-GB"/>
        </w:rPr>
        <w:t>Komarova</w:t>
      </w:r>
      <w:proofErr w:type="spellEnd"/>
      <w:r w:rsidRPr="00FA26CF">
        <w:rPr>
          <w:lang w:val="en-GB"/>
        </w:rPr>
        <w:t xml:space="preserve">, A.V., et al. </w:t>
      </w:r>
      <w:r w:rsidR="00D21651">
        <w:t>“</w:t>
      </w:r>
      <w:r w:rsidRPr="006B3D30">
        <w:t>Identification of RNA partners of viral proteins in infected cells.</w:t>
      </w:r>
      <w:r w:rsidR="00D21651">
        <w:t>”</w:t>
      </w:r>
      <w:r w:rsidRPr="006B3D30">
        <w:t xml:space="preserve"> RNA biology 10.6 (2013): 943-956.</w:t>
      </w:r>
    </w:p>
    <w:p w14:paraId="4FE7CD85" w14:textId="77777777" w:rsidR="00E95B80" w:rsidRDefault="00E95B80" w:rsidP="00E95B80">
      <w:r>
        <w:t xml:space="preserve">83]- </w:t>
      </w:r>
      <w:r w:rsidRPr="006B3D30">
        <w:t>Li J et al. Virus–host interactome and proteomic survey reveal potential virulence factors influencing SARS-CoV-2 pathogenesis. Med. 2, 99–112 (2021).</w:t>
      </w:r>
    </w:p>
    <w:p w14:paraId="0AC43C37" w14:textId="77777777" w:rsidR="00E95B80" w:rsidRDefault="00E95B80" w:rsidP="00E95B80">
      <w:r>
        <w:t xml:space="preserve">84]- </w:t>
      </w:r>
      <w:proofErr w:type="spellStart"/>
      <w:r w:rsidRPr="006B3D30">
        <w:t>Stukalov</w:t>
      </w:r>
      <w:proofErr w:type="spellEnd"/>
      <w:r w:rsidRPr="006B3D30">
        <w:t xml:space="preserve"> A et al. Multilevel proteomics reveals host perturbations by SARS-CoV-2 and SARS-CoV. Nature 594, 246–252 (2021).</w:t>
      </w:r>
    </w:p>
    <w:p w14:paraId="2546B5BE" w14:textId="77777777" w:rsidR="00E95B80" w:rsidRDefault="00E95B80" w:rsidP="00E95B80">
      <w:r>
        <w:t xml:space="preserve">85]- </w:t>
      </w:r>
      <w:r w:rsidRPr="006B3D30">
        <w:t xml:space="preserve">Zhou Y, et al., A comprehensive SARS-CoV-2-human protein-protein interactome reveals </w:t>
      </w:r>
      <w:r w:rsidR="005F682D">
        <w:t>COVID-19</w:t>
      </w:r>
      <w:r w:rsidRPr="006B3D30">
        <w:t xml:space="preserve"> pathobiology and potential host therapeutic targets. Nat </w:t>
      </w:r>
      <w:proofErr w:type="spellStart"/>
      <w:r w:rsidRPr="006B3D30">
        <w:t>Biotechnol</w:t>
      </w:r>
      <w:proofErr w:type="spellEnd"/>
      <w:r w:rsidRPr="006B3D30">
        <w:t xml:space="preserve">. 2023 Jan;41(1):128-139. doi: 10.1038/s41587-022-01474-0. </w:t>
      </w:r>
      <w:proofErr w:type="spellStart"/>
      <w:r w:rsidRPr="006B3D30">
        <w:t>Epub</w:t>
      </w:r>
      <w:proofErr w:type="spellEnd"/>
      <w:r w:rsidRPr="006B3D30">
        <w:t xml:space="preserve"> 2022 Oct 10. PMID: 36217030; PMCID: PMC9851973.</w:t>
      </w:r>
    </w:p>
    <w:p w14:paraId="24B6F080" w14:textId="77777777" w:rsidR="00E95B80" w:rsidRDefault="00E95B80" w:rsidP="00E95B80">
      <w:r>
        <w:t xml:space="preserve">86]- </w:t>
      </w:r>
      <w:proofErr w:type="spellStart"/>
      <w:r w:rsidRPr="006B3D30">
        <w:t>Khorsand</w:t>
      </w:r>
      <w:proofErr w:type="spellEnd"/>
      <w:r w:rsidRPr="006B3D30">
        <w:t xml:space="preserve"> B, et al., SARS-CoV-2-human protein-protein interaction network. Inform Med Unlocked. </w:t>
      </w:r>
      <w:proofErr w:type="gramStart"/>
      <w:r w:rsidRPr="006B3D30">
        <w:t>2020;20:100413</w:t>
      </w:r>
      <w:proofErr w:type="gramEnd"/>
      <w:r w:rsidRPr="006B3D30">
        <w:t xml:space="preserve">. doi: 10.1016/j.imu.2020.100413. </w:t>
      </w:r>
      <w:proofErr w:type="spellStart"/>
      <w:r w:rsidRPr="006B3D30">
        <w:t>Epub</w:t>
      </w:r>
      <w:proofErr w:type="spellEnd"/>
      <w:r w:rsidRPr="006B3D30">
        <w:t xml:space="preserve"> 2020 Aug 13. PMID: 32838020; PMCID: PMC7425553.</w:t>
      </w:r>
    </w:p>
    <w:p w14:paraId="19351400" w14:textId="38CD6A72" w:rsidR="00E95B80" w:rsidRDefault="00E95B80" w:rsidP="00E95B80">
      <w:r>
        <w:t xml:space="preserve">87]- </w:t>
      </w:r>
      <w:r w:rsidRPr="006B3D30">
        <w:t xml:space="preserve">Ghosh N, </w:t>
      </w:r>
      <w:r>
        <w:t xml:space="preserve">et al., </w:t>
      </w:r>
      <w:r w:rsidRPr="006B3D30">
        <w:t xml:space="preserve">Interactome of human and SARS-CoV-2 proteins to identify human hub proteins associated with comorbidities. </w:t>
      </w:r>
      <w:proofErr w:type="spellStart"/>
      <w:r w:rsidRPr="006B3D30">
        <w:t>Comput</w:t>
      </w:r>
      <w:proofErr w:type="spellEnd"/>
      <w:r w:rsidRPr="006B3D30">
        <w:t xml:space="preserve"> Biol Med. 2021 Nov;</w:t>
      </w:r>
      <w:r w:rsidR="00F576EC">
        <w:t xml:space="preserve"> </w:t>
      </w:r>
      <w:r w:rsidRPr="006B3D30">
        <w:t xml:space="preserve">138:104889. doi: 10.1016/j.compbiomed.2021.104889. </w:t>
      </w:r>
      <w:proofErr w:type="spellStart"/>
      <w:r w:rsidRPr="006B3D30">
        <w:t>Epub</w:t>
      </w:r>
      <w:proofErr w:type="spellEnd"/>
      <w:r w:rsidRPr="006B3D30">
        <w:t xml:space="preserve"> 2021 Oct 6. PMID: 34655901; PMCID: PMC8492901.</w:t>
      </w:r>
    </w:p>
    <w:p w14:paraId="244D1201" w14:textId="093E4C77" w:rsidR="00E95B80" w:rsidRDefault="00E95B80" w:rsidP="00E95B80">
      <w:r>
        <w:t xml:space="preserve">88]- </w:t>
      </w:r>
      <w:r w:rsidRPr="00FA26CF">
        <w:t xml:space="preserve">Srinivasan, S.; </w:t>
      </w:r>
      <w:r w:rsidR="00F576EC" w:rsidRPr="00FA26CF">
        <w:t>et al.,</w:t>
      </w:r>
      <w:r w:rsidRPr="00FA26CF">
        <w:t xml:space="preserve"> Structural Genomics of SARS-CoV-2 Indicates Evolutionary Conserved Functional Regions of Viral Proteins. Viruses 2020, 12, 360. </w:t>
      </w:r>
      <w:hyperlink r:id="rId23" w:history="1">
        <w:r w:rsidRPr="00A366BD">
          <w:rPr>
            <w:rStyle w:val="Collegamentoipertestuale"/>
          </w:rPr>
          <w:t>https://doi.org/10.3390/v12040360</w:t>
        </w:r>
      </w:hyperlink>
    </w:p>
    <w:p w14:paraId="3BB86736" w14:textId="77777777" w:rsidR="00E95B80" w:rsidRDefault="00E95B80" w:rsidP="00E95B80">
      <w:r>
        <w:t xml:space="preserve">89]- </w:t>
      </w:r>
      <w:r w:rsidRPr="00FA26CF">
        <w:t xml:space="preserve">Shuler, Gal, and </w:t>
      </w:r>
      <w:proofErr w:type="spellStart"/>
      <w:r w:rsidRPr="00FA26CF">
        <w:t>Tzachi</w:t>
      </w:r>
      <w:proofErr w:type="spellEnd"/>
      <w:r w:rsidRPr="00FA26CF">
        <w:t xml:space="preserve"> </w:t>
      </w:r>
      <w:proofErr w:type="spellStart"/>
      <w:r w:rsidRPr="00FA26CF">
        <w:t>Hagai</w:t>
      </w:r>
      <w:proofErr w:type="spellEnd"/>
      <w:r w:rsidRPr="00FA26CF">
        <w:t xml:space="preserve">. </w:t>
      </w:r>
      <w:r w:rsidR="00D21651">
        <w:t>“</w:t>
      </w:r>
      <w:r w:rsidRPr="00FA26CF">
        <w:t>Rapidly evolving viral motifs target biophysically constrained binding pockets of host proteins.</w:t>
      </w:r>
      <w:r w:rsidR="00D21651">
        <w:t>”</w:t>
      </w:r>
      <w:r w:rsidRPr="00FA26CF">
        <w:t xml:space="preserve"> </w:t>
      </w:r>
      <w:proofErr w:type="spellStart"/>
      <w:r w:rsidRPr="00FA26CF">
        <w:t>bioRxiv</w:t>
      </w:r>
      <w:proofErr w:type="spellEnd"/>
      <w:r w:rsidRPr="00FA26CF">
        <w:t xml:space="preserve"> (2022): 2022-01.</w:t>
      </w:r>
    </w:p>
    <w:p w14:paraId="2C5C5AF6" w14:textId="77777777" w:rsidR="00E95B80" w:rsidRDefault="00E95B80" w:rsidP="00E95B80">
      <w:r>
        <w:t xml:space="preserve">90]- </w:t>
      </w:r>
      <w:r w:rsidRPr="00FA26CF">
        <w:t xml:space="preserve">Mendez-Rios J, </w:t>
      </w:r>
      <w:proofErr w:type="spellStart"/>
      <w:r w:rsidRPr="00FA26CF">
        <w:t>Uetz</w:t>
      </w:r>
      <w:proofErr w:type="spellEnd"/>
      <w:r w:rsidRPr="00FA26CF">
        <w:t xml:space="preserve"> P. Global approaches to study protein-protein interactions among viruses and hosts. Future Microbiol. 2010 Feb;5(2):289-301. doi: 10.2217/fmb.10.7. PMID: 20143950; PMCID: PMC2832059.</w:t>
      </w:r>
    </w:p>
    <w:p w14:paraId="6E1A48C3" w14:textId="77777777" w:rsidR="00E95B80" w:rsidRDefault="00E95B80" w:rsidP="00E95B80">
      <w:r>
        <w:t xml:space="preserve">91]- </w:t>
      </w:r>
      <w:proofErr w:type="spellStart"/>
      <w:r w:rsidRPr="00B82F68">
        <w:t>Halehalli</w:t>
      </w:r>
      <w:proofErr w:type="spellEnd"/>
      <w:r w:rsidRPr="00B82F68">
        <w:t xml:space="preserve">, </w:t>
      </w:r>
      <w:proofErr w:type="spellStart"/>
      <w:r w:rsidRPr="00B82F68">
        <w:t>Rachita</w:t>
      </w:r>
      <w:proofErr w:type="spellEnd"/>
      <w:r w:rsidRPr="00B82F68">
        <w:t xml:space="preserve"> Ramachandra, and </w:t>
      </w:r>
      <w:proofErr w:type="spellStart"/>
      <w:r w:rsidRPr="00B82F68">
        <w:t>Hampapathalu</w:t>
      </w:r>
      <w:proofErr w:type="spellEnd"/>
      <w:r w:rsidRPr="00B82F68">
        <w:t xml:space="preserve"> </w:t>
      </w:r>
      <w:proofErr w:type="spellStart"/>
      <w:r w:rsidRPr="00B82F68">
        <w:t>Adimurthy</w:t>
      </w:r>
      <w:proofErr w:type="spellEnd"/>
      <w:r w:rsidRPr="00B82F68">
        <w:t xml:space="preserve"> </w:t>
      </w:r>
      <w:proofErr w:type="spellStart"/>
      <w:r w:rsidRPr="00B82F68">
        <w:t>Nagarajaram</w:t>
      </w:r>
      <w:proofErr w:type="spellEnd"/>
      <w:r w:rsidRPr="00B82F68">
        <w:t xml:space="preserve">. </w:t>
      </w:r>
      <w:r w:rsidR="00D21651">
        <w:t>“</w:t>
      </w:r>
      <w:r w:rsidRPr="00B82F68">
        <w:t>Molecular principles of human virus protein–protein interactions.</w:t>
      </w:r>
      <w:r w:rsidR="00D21651">
        <w:t>”</w:t>
      </w:r>
      <w:r w:rsidRPr="00B82F68">
        <w:t xml:space="preserve"> Bioinformatics 31.7 (2015): 1025-1033.</w:t>
      </w:r>
    </w:p>
    <w:p w14:paraId="01663FEE" w14:textId="77777777" w:rsidR="00E95B80" w:rsidRDefault="00E95B80" w:rsidP="00E95B80">
      <w:r>
        <w:t xml:space="preserve">92]- </w:t>
      </w:r>
      <w:r w:rsidRPr="00376DB8">
        <w:t xml:space="preserve">Goh, G.K.M., Dunker, A.K. and </w:t>
      </w:r>
      <w:proofErr w:type="spellStart"/>
      <w:r w:rsidRPr="00376DB8">
        <w:t>Uversky</w:t>
      </w:r>
      <w:proofErr w:type="spellEnd"/>
      <w:r w:rsidRPr="00376DB8">
        <w:t xml:space="preserve"> V.N. </w:t>
      </w:r>
      <w:r w:rsidR="00D21651">
        <w:t>“</w:t>
      </w:r>
      <w:r w:rsidRPr="00376DB8">
        <w:t>Understanding viral transmission behavior via protein intrinsic disorder prediction: Coronaviruses.</w:t>
      </w:r>
      <w:r w:rsidR="00D21651">
        <w:t>”</w:t>
      </w:r>
      <w:r w:rsidRPr="00376DB8">
        <w:t xml:space="preserve"> Journal of pathogens 2012 (2012).</w:t>
      </w:r>
    </w:p>
    <w:p w14:paraId="4AAF2DE8" w14:textId="77777777" w:rsidR="00E95B80" w:rsidRDefault="00E95B80" w:rsidP="00E95B80">
      <w:r>
        <w:t xml:space="preserve">93]- </w:t>
      </w:r>
      <w:r w:rsidRPr="00376DB8">
        <w:t xml:space="preserve">Anjum, Farah, et al. </w:t>
      </w:r>
      <w:r w:rsidR="00D21651">
        <w:t>“</w:t>
      </w:r>
      <w:r w:rsidRPr="00376DB8">
        <w:t>Identification of intrinsically disorder regions in non-structural proteins of SARS-CoV-2: New insights into drug and vaccine resistance.</w:t>
      </w:r>
      <w:r w:rsidR="00D21651">
        <w:t>”</w:t>
      </w:r>
      <w:r w:rsidRPr="00376DB8">
        <w:t xml:space="preserve"> Molecular and Cellular Biochemistry 477.5 (2022): 1607-1619.</w:t>
      </w:r>
    </w:p>
    <w:p w14:paraId="3D80E9B6" w14:textId="77777777" w:rsidR="00E95B80" w:rsidRDefault="00E95B80" w:rsidP="00E95B80">
      <w:r>
        <w:t xml:space="preserve">94]- </w:t>
      </w:r>
      <w:r w:rsidRPr="00376DB8">
        <w:t xml:space="preserve">Anger AM, </w:t>
      </w:r>
      <w:proofErr w:type="spellStart"/>
      <w:r w:rsidRPr="00376DB8">
        <w:t>Armache</w:t>
      </w:r>
      <w:proofErr w:type="spellEnd"/>
      <w:r w:rsidRPr="00376DB8">
        <w:t xml:space="preserve"> JP, </w:t>
      </w:r>
      <w:proofErr w:type="spellStart"/>
      <w:r w:rsidRPr="00376DB8">
        <w:t>Berninghausen</w:t>
      </w:r>
      <w:proofErr w:type="spellEnd"/>
      <w:r w:rsidRPr="00376DB8">
        <w:t xml:space="preserve"> O, </w:t>
      </w:r>
      <w:proofErr w:type="spellStart"/>
      <w:r w:rsidRPr="00376DB8">
        <w:t>Habeck</w:t>
      </w:r>
      <w:proofErr w:type="spellEnd"/>
      <w:r w:rsidRPr="00376DB8">
        <w:t xml:space="preserve"> M, </w:t>
      </w:r>
      <w:proofErr w:type="spellStart"/>
      <w:r w:rsidRPr="00376DB8">
        <w:t>Subklewe</w:t>
      </w:r>
      <w:proofErr w:type="spellEnd"/>
      <w:r w:rsidRPr="00376DB8">
        <w:t xml:space="preserve"> M, Wilson DN, Beckmann R. Structures of the human and Drosophila 80S ribosome. Nature. 2013 May 2;497(7447):80-5. doi:10.1038/nature12104. </w:t>
      </w:r>
      <w:r>
        <w:t xml:space="preserve"> </w:t>
      </w:r>
      <w:r w:rsidRPr="00376DB8">
        <w:t>PMID: 23636399.</w:t>
      </w:r>
    </w:p>
    <w:p w14:paraId="1592B48D" w14:textId="77777777" w:rsidR="00E95B80" w:rsidRDefault="00E95B80" w:rsidP="00E95B80">
      <w:r>
        <w:t xml:space="preserve">95]- </w:t>
      </w:r>
      <w:r w:rsidRPr="00376DB8">
        <w:t xml:space="preserve">Singh S, Vanden </w:t>
      </w:r>
      <w:proofErr w:type="spellStart"/>
      <w:r w:rsidRPr="00376DB8">
        <w:t>Broeck</w:t>
      </w:r>
      <w:proofErr w:type="spellEnd"/>
      <w:r w:rsidRPr="00376DB8">
        <w:t xml:space="preserve"> A, Miller L, </w:t>
      </w:r>
      <w:proofErr w:type="spellStart"/>
      <w:r w:rsidRPr="00376DB8">
        <w:t>Chaker</w:t>
      </w:r>
      <w:proofErr w:type="spellEnd"/>
      <w:r w:rsidRPr="00376DB8">
        <w:t xml:space="preserve">-Margot M, </w:t>
      </w:r>
      <w:proofErr w:type="spellStart"/>
      <w:r w:rsidRPr="00376DB8">
        <w:t>Klinge</w:t>
      </w:r>
      <w:proofErr w:type="spellEnd"/>
      <w:r w:rsidRPr="00376DB8">
        <w:t xml:space="preserve"> S. Nucleolar maturation of the human small subunit </w:t>
      </w:r>
      <w:proofErr w:type="spellStart"/>
      <w:r w:rsidRPr="00376DB8">
        <w:t>processome</w:t>
      </w:r>
      <w:proofErr w:type="spellEnd"/>
      <w:r w:rsidRPr="00376DB8">
        <w:t>. Science. 2021 Sep 10;373(6560</w:t>
      </w:r>
      <w:proofErr w:type="gramStart"/>
      <w:r w:rsidRPr="00376DB8">
        <w:t>):eabj</w:t>
      </w:r>
      <w:proofErr w:type="gramEnd"/>
      <w:r w:rsidRPr="00376DB8">
        <w:t>5338. doi: 10.1126/</w:t>
      </w:r>
      <w:proofErr w:type="gramStart"/>
      <w:r w:rsidRPr="00376DB8">
        <w:t>science.abj</w:t>
      </w:r>
      <w:proofErr w:type="gramEnd"/>
      <w:r w:rsidRPr="00376DB8">
        <w:t xml:space="preserve">5338. </w:t>
      </w:r>
      <w:proofErr w:type="spellStart"/>
      <w:r w:rsidRPr="00376DB8">
        <w:t>Epub</w:t>
      </w:r>
      <w:proofErr w:type="spellEnd"/>
      <w:r w:rsidRPr="00376DB8">
        <w:t xml:space="preserve"> 2021 Sep 10. PMID: 34516797; PMCID: PMC8744464.</w:t>
      </w:r>
    </w:p>
    <w:p w14:paraId="38253900" w14:textId="77777777" w:rsidR="00E95B80" w:rsidRPr="00C215B3" w:rsidRDefault="00E95B80" w:rsidP="00E95B80">
      <w:r w:rsidRPr="00C215B3">
        <w:t xml:space="preserve">96]- Baranov PV, et al., (February 2005). </w:t>
      </w:r>
      <w:r w:rsidR="00D21651" w:rsidRPr="00C215B3">
        <w:t>“</w:t>
      </w:r>
      <w:r w:rsidRPr="00C215B3">
        <w:t>Programmed ribosomal frameshifting in decoding the SARS-CoV genome</w:t>
      </w:r>
      <w:r w:rsidR="00D21651" w:rsidRPr="00C215B3">
        <w:t>”</w:t>
      </w:r>
      <w:r w:rsidRPr="00C215B3">
        <w:t xml:space="preserve"> Virology. 332 (2): 498–510. </w:t>
      </w:r>
      <w:proofErr w:type="gramStart"/>
      <w:r w:rsidRPr="00C215B3">
        <w:t>doi:10.1016/j.virol</w:t>
      </w:r>
      <w:proofErr w:type="gramEnd"/>
      <w:r w:rsidRPr="00C215B3">
        <w:t>.2004.11.038</w:t>
      </w:r>
    </w:p>
    <w:p w14:paraId="07087C30" w14:textId="77777777" w:rsidR="00E95B80" w:rsidRPr="00C215B3" w:rsidRDefault="00E95B80" w:rsidP="00E95B80">
      <w:r w:rsidRPr="00C215B3">
        <w:t xml:space="preserve">97]- </w:t>
      </w:r>
      <w:proofErr w:type="spellStart"/>
      <w:r w:rsidRPr="00C215B3">
        <w:t>Rehfeld</w:t>
      </w:r>
      <w:proofErr w:type="spellEnd"/>
      <w:r w:rsidRPr="00C215B3">
        <w:t xml:space="preserve">, Frederick, et al. </w:t>
      </w:r>
      <w:r w:rsidR="00D21651" w:rsidRPr="00C215B3">
        <w:t>“</w:t>
      </w:r>
      <w:r w:rsidRPr="00C215B3">
        <w:t>CRISPR screening reveals a dependency on ribosome recycling for efficient SARS-CoV-2 programmed ribosomal frameshifting and viral replication.</w:t>
      </w:r>
      <w:r w:rsidR="00D21651" w:rsidRPr="00C215B3">
        <w:t>”</w:t>
      </w:r>
      <w:r w:rsidRPr="00C215B3">
        <w:t xml:space="preserve"> Cell Reports 42.2 (2023).</w:t>
      </w:r>
    </w:p>
    <w:p w14:paraId="6B90DFFA" w14:textId="77777777" w:rsidR="00E95B80" w:rsidRPr="00C215B3" w:rsidRDefault="00E95B80" w:rsidP="00E95B80">
      <w:r w:rsidRPr="00C215B3">
        <w:t xml:space="preserve">98]- </w:t>
      </w:r>
      <w:proofErr w:type="spellStart"/>
      <w:r w:rsidRPr="00C215B3">
        <w:t>Khrustalev</w:t>
      </w:r>
      <w:proofErr w:type="spellEnd"/>
      <w:r w:rsidRPr="00C215B3">
        <w:t xml:space="preserve">, Vladislav </w:t>
      </w:r>
      <w:proofErr w:type="spellStart"/>
      <w:r w:rsidRPr="00C215B3">
        <w:t>Victorovich</w:t>
      </w:r>
      <w:proofErr w:type="spellEnd"/>
      <w:r w:rsidRPr="00C215B3">
        <w:t xml:space="preserve">, et al. </w:t>
      </w:r>
      <w:r w:rsidR="00D21651" w:rsidRPr="00C215B3">
        <w:t>“</w:t>
      </w:r>
      <w:r w:rsidRPr="00C215B3">
        <w:t>Translation-associated mutational U-pressure in the first ORF of SARS-CoV-2 and other coronaviruses.</w:t>
      </w:r>
      <w:r w:rsidR="00D21651" w:rsidRPr="00C215B3">
        <w:t>”</w:t>
      </w:r>
      <w:r w:rsidRPr="00C215B3">
        <w:t xml:space="preserve"> Frontiers in Microbiology 11 (2020): 559165.</w:t>
      </w:r>
    </w:p>
    <w:p w14:paraId="2FED6FE9" w14:textId="77777777" w:rsidR="00E95B80" w:rsidRPr="00C215B3" w:rsidRDefault="00E95B80" w:rsidP="00E95B80">
      <w:r w:rsidRPr="00C215B3">
        <w:lastRenderedPageBreak/>
        <w:t xml:space="preserve">99]- Kusakabe T, et al., Mode of interactions of human aldolase isozymes with cytoskeletons. Arch </w:t>
      </w:r>
      <w:proofErr w:type="spellStart"/>
      <w:r w:rsidRPr="00C215B3">
        <w:t>Biochem</w:t>
      </w:r>
      <w:proofErr w:type="spellEnd"/>
      <w:r w:rsidRPr="00C215B3">
        <w:t xml:space="preserve"> </w:t>
      </w:r>
      <w:proofErr w:type="spellStart"/>
      <w:r w:rsidRPr="00C215B3">
        <w:t>Biophys</w:t>
      </w:r>
      <w:proofErr w:type="spellEnd"/>
      <w:r w:rsidRPr="00C215B3">
        <w:t>. 1997 Aug 1;344(1):184-93. doi: 10.1006/abbi.1997.0204. PMID: 9244396.</w:t>
      </w:r>
    </w:p>
    <w:p w14:paraId="42EAFB50" w14:textId="77777777" w:rsidR="00E95B80" w:rsidRPr="00C215B3" w:rsidRDefault="00E95B80" w:rsidP="00E95B80">
      <w:r w:rsidRPr="00C215B3">
        <w:t xml:space="preserve">100]- Esposito G, et al., Human aldolase A natural mutants: relationship between flexibility of the C-terminal region and enzyme function. </w:t>
      </w:r>
      <w:proofErr w:type="spellStart"/>
      <w:r w:rsidRPr="00C215B3">
        <w:t>Biochem</w:t>
      </w:r>
      <w:proofErr w:type="spellEnd"/>
      <w:r w:rsidRPr="00C215B3">
        <w:t xml:space="preserve"> J. 2004 May 15;380(Pt 1):51-6. doi: 10.1042/BJ20031941. PMID: 14766013; PMCID: PMC1224144.</w:t>
      </w:r>
    </w:p>
    <w:p w14:paraId="4BB7F258" w14:textId="77777777" w:rsidR="00E95B80" w:rsidRPr="00C215B3" w:rsidRDefault="00E95B80" w:rsidP="00E95B80">
      <w:r w:rsidRPr="00C215B3">
        <w:t xml:space="preserve">101]- </w:t>
      </w:r>
      <w:proofErr w:type="spellStart"/>
      <w:r w:rsidRPr="00C215B3">
        <w:t>Guittet</w:t>
      </w:r>
      <w:proofErr w:type="spellEnd"/>
      <w:r w:rsidRPr="00C215B3">
        <w:t xml:space="preserve"> O, et al., Mammalian p53R2 protein forms an active ribonucleotide reductase in vitro with the R1 protein, which is expressed both in resting cells in response to DNA damage and in proliferating cells. J Biol Chem. 2001 Nov 2;276(44):40647-51. doi: 10.1074/jbc.M106088200.</w:t>
      </w:r>
    </w:p>
    <w:p w14:paraId="6AD90257" w14:textId="77777777" w:rsidR="00E95B80" w:rsidRPr="00C215B3" w:rsidRDefault="00E95B80" w:rsidP="00E95B80">
      <w:r w:rsidRPr="00C215B3">
        <w:t>102]- Yamaguchi T, et al., p53R2-dependent pathway for DNA synthesis in a p53-regulated cell cycle checkpoint. Cancer Res. 2001 Nov 15;61(22):8256-62. PMID: 11719458.</w:t>
      </w:r>
    </w:p>
    <w:p w14:paraId="223BC4C9" w14:textId="77777777" w:rsidR="00E95B80" w:rsidRPr="00C215B3" w:rsidRDefault="00E95B80" w:rsidP="00E95B80">
      <w:r w:rsidRPr="00C215B3">
        <w:t xml:space="preserve">103]- Rauch JN, </w:t>
      </w:r>
      <w:proofErr w:type="spellStart"/>
      <w:r w:rsidRPr="00C215B3">
        <w:t>Gestwicki</w:t>
      </w:r>
      <w:proofErr w:type="spellEnd"/>
      <w:r w:rsidRPr="00C215B3">
        <w:t xml:space="preserve"> JE. Binding of human nucleotide exchange factors to heat shock protein 70 (Hsp70) generates functionally distinct complexes in vitro. J Biol Chem. 2014 Jan 17;289(3):1402-14. doi: 10.1074/jbc.M113.521997. </w:t>
      </w:r>
      <w:proofErr w:type="spellStart"/>
      <w:r w:rsidRPr="00C215B3">
        <w:t>Epub</w:t>
      </w:r>
      <w:proofErr w:type="spellEnd"/>
      <w:r w:rsidRPr="00C215B3">
        <w:t xml:space="preserve"> 2013 Dec 5. PMID: 24318877; PMCID: PMC3894324.</w:t>
      </w:r>
    </w:p>
    <w:p w14:paraId="69F90C30" w14:textId="77777777" w:rsidR="00E95B80" w:rsidRPr="00C215B3" w:rsidRDefault="00E95B80" w:rsidP="00E95B80">
      <w:r w:rsidRPr="00C215B3">
        <w:t>104]- Takayama S, et al., An evolutionarily conserved family of Hsp70/Hsc70 molecular chaperone regulators. J Biol Chem. 1999 Jan 8;274(2):781-6. doi: 10.1074/jbc.274.2.781. PMID: 9873016.</w:t>
      </w:r>
    </w:p>
    <w:p w14:paraId="12557DFC" w14:textId="77777777" w:rsidR="00E95B80" w:rsidRPr="00C215B3" w:rsidRDefault="00E95B80" w:rsidP="00E95B80">
      <w:r w:rsidRPr="00C215B3">
        <w:t>105]- Yu Z, et al., Hepatocyte growth factor-regulated tyrosine kinase substrate is essential for endothelial cell polarity and cerebrovascular stability. Cardiovasc Res. 2021 Jan 21;117(2):533-546. doi: 10.1093/</w:t>
      </w:r>
      <w:proofErr w:type="spellStart"/>
      <w:r w:rsidRPr="00C215B3">
        <w:t>cvr</w:t>
      </w:r>
      <w:proofErr w:type="spellEnd"/>
      <w:r w:rsidRPr="00C215B3">
        <w:t>/cvaa016. PMID: 32044971; PMCID: PMC7820882.</w:t>
      </w:r>
    </w:p>
    <w:p w14:paraId="74CED947" w14:textId="77777777" w:rsidR="00E95B80" w:rsidRPr="00C215B3" w:rsidRDefault="00E95B80" w:rsidP="00E95B80">
      <w:r w:rsidRPr="00C215B3">
        <w:t xml:space="preserve">106]- Wu L, et al., O-GlcNAcylation regulates epidermal growth factor receptor intracellular trafficking and signaling. Proc Natl </w:t>
      </w:r>
      <w:proofErr w:type="spellStart"/>
      <w:r w:rsidRPr="00C215B3">
        <w:t>Acad</w:t>
      </w:r>
      <w:proofErr w:type="spellEnd"/>
      <w:r w:rsidRPr="00C215B3">
        <w:t xml:space="preserve"> Sci U S A. 2022 Mar 8;119(10</w:t>
      </w:r>
      <w:proofErr w:type="gramStart"/>
      <w:r w:rsidRPr="00C215B3">
        <w:t>):e</w:t>
      </w:r>
      <w:proofErr w:type="gramEnd"/>
      <w:r w:rsidRPr="00C215B3">
        <w:t xml:space="preserve">2107453119. doi: 10.1073/pnas.2107453119. </w:t>
      </w:r>
      <w:proofErr w:type="spellStart"/>
      <w:r w:rsidRPr="00C215B3">
        <w:t>Epub</w:t>
      </w:r>
      <w:proofErr w:type="spellEnd"/>
      <w:r w:rsidRPr="00C215B3">
        <w:t xml:space="preserve"> 2022 Mar 3. PMID: 35239437; PMCID: PMC8915906.</w:t>
      </w:r>
    </w:p>
    <w:p w14:paraId="3E72637E" w14:textId="77777777" w:rsidR="00E95B80" w:rsidRPr="00C215B3" w:rsidRDefault="00E95B80" w:rsidP="00E95B80">
      <w:r w:rsidRPr="00C215B3">
        <w:t xml:space="preserve">107]- Han J, et al., Involvement of CASP9 (caspase 9) in IGF2R/CI-MPR endosomal transport. Autophagy. 2021 Jun;17(6):1393-1409. doi: 10.1080/15548627.2020.1761742. </w:t>
      </w:r>
      <w:proofErr w:type="spellStart"/>
      <w:r w:rsidRPr="00C215B3">
        <w:t>Epub</w:t>
      </w:r>
      <w:proofErr w:type="spellEnd"/>
      <w:r w:rsidRPr="00C215B3">
        <w:t xml:space="preserve"> 2020 May 25. PMID: 32397873; PMCID: PMC8204962.</w:t>
      </w:r>
    </w:p>
    <w:p w14:paraId="455FA56D" w14:textId="77777777" w:rsidR="00E95B80" w:rsidRPr="00C215B3" w:rsidRDefault="00E95B80" w:rsidP="00E95B80">
      <w:pPr>
        <w:rPr>
          <w:rFonts w:cstheme="minorHAnsi"/>
          <w:color w:val="212121"/>
          <w:shd w:val="clear" w:color="auto" w:fill="FFFFFF"/>
          <w:lang w:val="en-GB"/>
        </w:rPr>
      </w:pPr>
      <w:r w:rsidRPr="00C215B3">
        <w:rPr>
          <w:rFonts w:cstheme="minorHAnsi"/>
        </w:rPr>
        <w:t xml:space="preserve">108]- </w:t>
      </w:r>
      <w:r w:rsidRPr="00C215B3">
        <w:rPr>
          <w:rFonts w:cstheme="minorHAnsi"/>
          <w:color w:val="212121"/>
          <w:shd w:val="clear" w:color="auto" w:fill="FFFFFF"/>
          <w:lang w:val="en-GB"/>
        </w:rPr>
        <w:t xml:space="preserve">Vázquez, Alexei. </w:t>
      </w:r>
      <w:r w:rsidR="00D21651" w:rsidRPr="00C215B3">
        <w:rPr>
          <w:rFonts w:cstheme="minorHAnsi"/>
          <w:color w:val="212121"/>
          <w:shd w:val="clear" w:color="auto" w:fill="FFFFFF"/>
          <w:lang w:val="en-GB"/>
        </w:rPr>
        <w:t>“</w:t>
      </w:r>
      <w:r w:rsidRPr="00C215B3">
        <w:rPr>
          <w:rFonts w:cstheme="minorHAnsi"/>
          <w:color w:val="212121"/>
          <w:shd w:val="clear" w:color="auto" w:fill="FFFFFF"/>
          <w:lang w:val="en-GB"/>
        </w:rPr>
        <w:t>Growing network with local rules: Preferential attachment, clustering hierarchy, and degree correlations.</w:t>
      </w:r>
      <w:r w:rsidR="00D21651" w:rsidRPr="00C215B3">
        <w:rPr>
          <w:rFonts w:cstheme="minorHAnsi"/>
          <w:color w:val="212121"/>
          <w:shd w:val="clear" w:color="auto" w:fill="FFFFFF"/>
          <w:lang w:val="en-GB"/>
        </w:rPr>
        <w:t>”</w:t>
      </w:r>
      <w:r w:rsidRPr="00C215B3">
        <w:rPr>
          <w:rFonts w:cstheme="minorHAnsi"/>
          <w:color w:val="212121"/>
          <w:shd w:val="clear" w:color="auto" w:fill="FFFFFF"/>
          <w:lang w:val="en-GB"/>
        </w:rPr>
        <w:t xml:space="preserve"> Physical Review E 67.5 (2003): 056104.</w:t>
      </w:r>
    </w:p>
    <w:p w14:paraId="015A1979" w14:textId="77777777" w:rsidR="00E95B80" w:rsidRPr="00C215B3" w:rsidRDefault="00E95B80" w:rsidP="00E95B80">
      <w:pPr>
        <w:rPr>
          <w:rFonts w:cstheme="minorHAnsi"/>
          <w:color w:val="212121"/>
          <w:shd w:val="clear" w:color="auto" w:fill="FFFFFF"/>
          <w:lang w:val="en-GB"/>
        </w:rPr>
      </w:pPr>
      <w:r w:rsidRPr="00C215B3">
        <w:rPr>
          <w:rFonts w:cstheme="minorHAnsi"/>
        </w:rPr>
        <w:t xml:space="preserve">109]- </w:t>
      </w:r>
      <w:proofErr w:type="spellStart"/>
      <w:r w:rsidRPr="00C215B3">
        <w:rPr>
          <w:rFonts w:cstheme="minorHAnsi"/>
          <w:color w:val="212121"/>
          <w:shd w:val="clear" w:color="auto" w:fill="FFFFFF"/>
        </w:rPr>
        <w:t>Giuraniuc</w:t>
      </w:r>
      <w:proofErr w:type="spellEnd"/>
      <w:r w:rsidRPr="00C215B3">
        <w:rPr>
          <w:rFonts w:cstheme="minorHAnsi"/>
          <w:color w:val="212121"/>
          <w:shd w:val="clear" w:color="auto" w:fill="FFFFFF"/>
        </w:rPr>
        <w:t xml:space="preserve">, C. V., et al. </w:t>
      </w:r>
      <w:r w:rsidR="00D21651" w:rsidRPr="00C215B3">
        <w:rPr>
          <w:rFonts w:cstheme="minorHAnsi"/>
          <w:color w:val="212121"/>
          <w:shd w:val="clear" w:color="auto" w:fill="FFFFFF"/>
          <w:lang w:val="en-GB"/>
        </w:rPr>
        <w:t>“</w:t>
      </w:r>
      <w:r w:rsidRPr="00C215B3">
        <w:rPr>
          <w:rFonts w:cstheme="minorHAnsi"/>
          <w:color w:val="212121"/>
          <w:shd w:val="clear" w:color="auto" w:fill="FFFFFF"/>
          <w:lang w:val="en-GB"/>
        </w:rPr>
        <w:t>Trading interactions for topology in scale-free networks.</w:t>
      </w:r>
      <w:r w:rsidR="00D21651" w:rsidRPr="00C215B3">
        <w:rPr>
          <w:rFonts w:cstheme="minorHAnsi"/>
          <w:color w:val="212121"/>
          <w:shd w:val="clear" w:color="auto" w:fill="FFFFFF"/>
          <w:lang w:val="en-GB"/>
        </w:rPr>
        <w:t>”</w:t>
      </w:r>
      <w:r w:rsidRPr="00C215B3">
        <w:rPr>
          <w:rFonts w:cstheme="minorHAnsi"/>
          <w:color w:val="212121"/>
          <w:shd w:val="clear" w:color="auto" w:fill="FFFFFF"/>
          <w:lang w:val="en-GB"/>
        </w:rPr>
        <w:t xml:space="preserve"> Physical review letters 95.9 (2005): 098701.</w:t>
      </w:r>
    </w:p>
    <w:p w14:paraId="788FE662" w14:textId="22D69D6D" w:rsidR="00E95B80" w:rsidRPr="00C215B3" w:rsidRDefault="00E95B80" w:rsidP="00E95B80">
      <w:pPr>
        <w:rPr>
          <w:rFonts w:cstheme="minorHAnsi"/>
          <w:color w:val="333333"/>
          <w:shd w:val="clear" w:color="auto" w:fill="FFFFFF"/>
          <w:lang w:val="it-IT"/>
        </w:rPr>
      </w:pPr>
      <w:r w:rsidRPr="00C215B3">
        <w:rPr>
          <w:rFonts w:cstheme="minorHAnsi"/>
        </w:rPr>
        <w:t xml:space="preserve">110]- </w:t>
      </w:r>
      <w:r w:rsidRPr="00C215B3">
        <w:rPr>
          <w:rFonts w:cstheme="minorHAnsi"/>
          <w:color w:val="333333"/>
          <w:shd w:val="clear" w:color="auto" w:fill="FFFFFF"/>
          <w:lang w:val="en-GB"/>
        </w:rPr>
        <w:t>(Caetano-</w:t>
      </w:r>
      <w:proofErr w:type="spellStart"/>
      <w:r w:rsidRPr="00C215B3">
        <w:rPr>
          <w:rFonts w:cstheme="minorHAnsi"/>
          <w:color w:val="333333"/>
          <w:shd w:val="clear" w:color="auto" w:fill="FFFFFF"/>
          <w:lang w:val="en-GB"/>
        </w:rPr>
        <w:t>Anollés</w:t>
      </w:r>
      <w:proofErr w:type="spellEnd"/>
      <w:r w:rsidRPr="00C215B3">
        <w:rPr>
          <w:rFonts w:cstheme="minorHAnsi"/>
          <w:color w:val="333333"/>
          <w:shd w:val="clear" w:color="auto" w:fill="FFFFFF"/>
          <w:lang w:val="en-GB"/>
        </w:rPr>
        <w:t xml:space="preserve"> D, Caetano-</w:t>
      </w:r>
      <w:proofErr w:type="spellStart"/>
      <w:r w:rsidRPr="00C215B3">
        <w:rPr>
          <w:rFonts w:cstheme="minorHAnsi"/>
          <w:color w:val="333333"/>
          <w:shd w:val="clear" w:color="auto" w:fill="FFFFFF"/>
          <w:lang w:val="en-GB"/>
        </w:rPr>
        <w:t>Anollés</w:t>
      </w:r>
      <w:proofErr w:type="spellEnd"/>
      <w:r w:rsidRPr="00C215B3">
        <w:rPr>
          <w:rFonts w:cstheme="minorHAnsi"/>
          <w:color w:val="333333"/>
          <w:shd w:val="clear" w:color="auto" w:fill="FFFFFF"/>
          <w:lang w:val="en-GB"/>
        </w:rPr>
        <w:t xml:space="preserve"> K, Caetano-</w:t>
      </w:r>
      <w:proofErr w:type="spellStart"/>
      <w:r w:rsidRPr="00C215B3">
        <w:rPr>
          <w:rFonts w:cstheme="minorHAnsi"/>
          <w:color w:val="333333"/>
          <w:shd w:val="clear" w:color="auto" w:fill="FFFFFF"/>
          <w:lang w:val="en-GB"/>
        </w:rPr>
        <w:t>Anollés</w:t>
      </w:r>
      <w:proofErr w:type="spellEnd"/>
      <w:r w:rsidRPr="00C215B3">
        <w:rPr>
          <w:rFonts w:cstheme="minorHAnsi"/>
          <w:color w:val="333333"/>
          <w:shd w:val="clear" w:color="auto" w:fill="FFFFFF"/>
          <w:lang w:val="en-GB"/>
        </w:rPr>
        <w:t xml:space="preserve"> G. Evolution of macromolecular structure: a “double tale” of biological accretion and diversification. </w:t>
      </w:r>
      <w:r w:rsidRPr="00C215B3">
        <w:rPr>
          <w:rStyle w:val="Enfasicorsivo"/>
          <w:rFonts w:cstheme="minorHAnsi"/>
          <w:color w:val="333333"/>
          <w:shd w:val="clear" w:color="auto" w:fill="FFFFFF"/>
          <w:lang w:val="it-IT"/>
        </w:rPr>
        <w:t xml:space="preserve">Sci </w:t>
      </w:r>
      <w:proofErr w:type="spellStart"/>
      <w:r w:rsidRPr="00C215B3">
        <w:rPr>
          <w:rStyle w:val="Enfasicorsivo"/>
          <w:rFonts w:cstheme="minorHAnsi"/>
          <w:color w:val="333333"/>
          <w:shd w:val="clear" w:color="auto" w:fill="FFFFFF"/>
          <w:lang w:val="it-IT"/>
        </w:rPr>
        <w:t>Prog</w:t>
      </w:r>
      <w:proofErr w:type="spellEnd"/>
      <w:r w:rsidRPr="00C215B3">
        <w:rPr>
          <w:rFonts w:cstheme="minorHAnsi"/>
          <w:color w:val="333333"/>
          <w:shd w:val="clear" w:color="auto" w:fill="FFFFFF"/>
          <w:lang w:val="it-IT"/>
        </w:rPr>
        <w:t>. 2018;</w:t>
      </w:r>
      <w:r w:rsidR="00F576EC">
        <w:rPr>
          <w:rFonts w:cstheme="minorHAnsi"/>
          <w:color w:val="333333"/>
          <w:shd w:val="clear" w:color="auto" w:fill="FFFFFF"/>
          <w:lang w:val="it-IT"/>
        </w:rPr>
        <w:t xml:space="preserve"> </w:t>
      </w:r>
      <w:r w:rsidRPr="00C215B3">
        <w:rPr>
          <w:rFonts w:cstheme="minorHAnsi"/>
          <w:color w:val="333333"/>
          <w:shd w:val="clear" w:color="auto" w:fill="FFFFFF"/>
          <w:lang w:val="it-IT"/>
        </w:rPr>
        <w:t>101:360-383.)</w:t>
      </w:r>
    </w:p>
    <w:p w14:paraId="43863CFB" w14:textId="77777777" w:rsidR="00E95B80" w:rsidRPr="00C215B3" w:rsidRDefault="00E95B80" w:rsidP="00E95B80">
      <w:pPr>
        <w:rPr>
          <w:rFonts w:cstheme="minorHAnsi"/>
          <w:color w:val="212121"/>
          <w:shd w:val="clear" w:color="auto" w:fill="FFFFFF"/>
          <w:lang w:val="en-GB"/>
        </w:rPr>
      </w:pPr>
      <w:r w:rsidRPr="00C215B3">
        <w:rPr>
          <w:rFonts w:cstheme="minorHAnsi"/>
          <w:lang w:val="it-IT"/>
        </w:rPr>
        <w:t xml:space="preserve">111]- </w:t>
      </w:r>
      <w:r w:rsidRPr="00C215B3">
        <w:rPr>
          <w:rFonts w:cstheme="minorHAnsi"/>
          <w:color w:val="333333"/>
          <w:shd w:val="clear" w:color="auto" w:fill="FFFFFF"/>
          <w:lang w:val="it-IT"/>
        </w:rPr>
        <w:t>Caetano-</w:t>
      </w:r>
      <w:proofErr w:type="spellStart"/>
      <w:r w:rsidRPr="00C215B3">
        <w:rPr>
          <w:rFonts w:cstheme="minorHAnsi"/>
          <w:color w:val="333333"/>
          <w:shd w:val="clear" w:color="auto" w:fill="FFFFFF"/>
          <w:lang w:val="it-IT"/>
        </w:rPr>
        <w:t>Anollés</w:t>
      </w:r>
      <w:proofErr w:type="spellEnd"/>
      <w:r w:rsidRPr="00C215B3">
        <w:rPr>
          <w:rFonts w:cstheme="minorHAnsi"/>
          <w:color w:val="333333"/>
          <w:shd w:val="clear" w:color="auto" w:fill="FFFFFF"/>
          <w:lang w:val="it-IT"/>
        </w:rPr>
        <w:t xml:space="preserve"> G, Aziz MF, </w:t>
      </w:r>
      <w:proofErr w:type="spellStart"/>
      <w:r w:rsidRPr="00C215B3">
        <w:rPr>
          <w:rFonts w:cstheme="minorHAnsi"/>
          <w:color w:val="333333"/>
          <w:shd w:val="clear" w:color="auto" w:fill="FFFFFF"/>
          <w:lang w:val="it-IT"/>
        </w:rPr>
        <w:t>Mughal</w:t>
      </w:r>
      <w:proofErr w:type="spellEnd"/>
      <w:r w:rsidRPr="00C215B3">
        <w:rPr>
          <w:rFonts w:cstheme="minorHAnsi"/>
          <w:color w:val="333333"/>
          <w:shd w:val="clear" w:color="auto" w:fill="FFFFFF"/>
          <w:lang w:val="it-IT"/>
        </w:rPr>
        <w:t xml:space="preserve"> F, et al. </w:t>
      </w:r>
      <w:r w:rsidRPr="00C215B3">
        <w:rPr>
          <w:rFonts w:cstheme="minorHAnsi"/>
          <w:color w:val="333333"/>
          <w:shd w:val="clear" w:color="auto" w:fill="FFFFFF"/>
          <w:lang w:val="en-GB"/>
        </w:rPr>
        <w:t>Emergence of Hierarchical Modularity in Evolving Networks Uncovered by Phylogenomic Analysis. </w:t>
      </w:r>
      <w:r w:rsidRPr="00C215B3">
        <w:rPr>
          <w:rFonts w:cstheme="minorHAnsi"/>
          <w:i/>
          <w:iCs/>
          <w:color w:val="333333"/>
          <w:shd w:val="clear" w:color="auto" w:fill="FFFFFF"/>
          <w:lang w:val="en-GB"/>
        </w:rPr>
        <w:t>Evolutionary Bioinformatics</w:t>
      </w:r>
      <w:r w:rsidRPr="00C215B3">
        <w:rPr>
          <w:rFonts w:cstheme="minorHAnsi"/>
          <w:color w:val="333333"/>
          <w:shd w:val="clear" w:color="auto" w:fill="FFFFFF"/>
          <w:lang w:val="en-GB"/>
        </w:rPr>
        <w:t>. 2019;15. doi:</w:t>
      </w:r>
      <w:hyperlink r:id="rId24" w:history="1">
        <w:r w:rsidRPr="00C215B3">
          <w:rPr>
            <w:rStyle w:val="Collegamentoipertestuale"/>
            <w:rFonts w:cstheme="minorHAnsi"/>
            <w:color w:val="006ACC"/>
            <w:shd w:val="clear" w:color="auto" w:fill="FFFFFF"/>
            <w:lang w:val="en-GB"/>
          </w:rPr>
          <w:t>10.1177/1176934319872980</w:t>
        </w:r>
      </w:hyperlink>
    </w:p>
    <w:p w14:paraId="0FDE4679" w14:textId="760B24AD" w:rsidR="00E95B80" w:rsidRPr="00C215B3" w:rsidRDefault="00E95B80" w:rsidP="00E95B80">
      <w:pPr>
        <w:rPr>
          <w:rFonts w:cstheme="minorHAnsi"/>
          <w:color w:val="333333"/>
          <w:shd w:val="clear" w:color="auto" w:fill="FFFFFF"/>
        </w:rPr>
      </w:pPr>
      <w:r w:rsidRPr="00C215B3">
        <w:rPr>
          <w:rFonts w:cstheme="minorHAnsi"/>
        </w:rPr>
        <w:t xml:space="preserve">112]- </w:t>
      </w:r>
      <w:r w:rsidRPr="00C215B3">
        <w:rPr>
          <w:rFonts w:cstheme="minorHAnsi"/>
          <w:color w:val="333333"/>
          <w:shd w:val="clear" w:color="auto" w:fill="FFFFFF"/>
          <w:lang w:val="en-GB"/>
        </w:rPr>
        <w:t xml:space="preserve">Benson AR, </w:t>
      </w:r>
      <w:proofErr w:type="spellStart"/>
      <w:r w:rsidRPr="00C215B3">
        <w:rPr>
          <w:rFonts w:cstheme="minorHAnsi"/>
          <w:color w:val="333333"/>
          <w:shd w:val="clear" w:color="auto" w:fill="FFFFFF"/>
          <w:lang w:val="en-GB"/>
        </w:rPr>
        <w:t>Gleich</w:t>
      </w:r>
      <w:proofErr w:type="spellEnd"/>
      <w:r w:rsidRPr="00C215B3">
        <w:rPr>
          <w:rFonts w:cstheme="minorHAnsi"/>
          <w:color w:val="333333"/>
          <w:shd w:val="clear" w:color="auto" w:fill="FFFFFF"/>
          <w:lang w:val="en-GB"/>
        </w:rPr>
        <w:t xml:space="preserve"> DF, </w:t>
      </w:r>
      <w:proofErr w:type="spellStart"/>
      <w:r w:rsidRPr="00C215B3">
        <w:rPr>
          <w:rFonts w:cstheme="minorHAnsi"/>
          <w:color w:val="333333"/>
          <w:shd w:val="clear" w:color="auto" w:fill="FFFFFF"/>
          <w:lang w:val="en-GB"/>
        </w:rPr>
        <w:t>Leskovec</w:t>
      </w:r>
      <w:proofErr w:type="spellEnd"/>
      <w:r w:rsidRPr="00C215B3">
        <w:rPr>
          <w:rFonts w:cstheme="minorHAnsi"/>
          <w:color w:val="333333"/>
          <w:shd w:val="clear" w:color="auto" w:fill="FFFFFF"/>
          <w:lang w:val="en-GB"/>
        </w:rPr>
        <w:t xml:space="preserve"> J. Higher-order organization of complex networks. </w:t>
      </w:r>
      <w:r w:rsidRPr="00C215B3">
        <w:rPr>
          <w:rFonts w:cstheme="minorHAnsi"/>
          <w:color w:val="333333"/>
          <w:shd w:val="clear" w:color="auto" w:fill="FFFFFF"/>
        </w:rPr>
        <w:t>Science. 2016;</w:t>
      </w:r>
      <w:r w:rsidR="00F576EC">
        <w:rPr>
          <w:rFonts w:cstheme="minorHAnsi"/>
          <w:color w:val="333333"/>
          <w:shd w:val="clear" w:color="auto" w:fill="FFFFFF"/>
        </w:rPr>
        <w:t xml:space="preserve"> </w:t>
      </w:r>
      <w:r w:rsidRPr="00C215B3">
        <w:rPr>
          <w:rFonts w:cstheme="minorHAnsi"/>
          <w:color w:val="333333"/>
          <w:shd w:val="clear" w:color="auto" w:fill="FFFFFF"/>
        </w:rPr>
        <w:t>353:163-166.</w:t>
      </w:r>
    </w:p>
    <w:p w14:paraId="5D4248E7" w14:textId="77777777" w:rsidR="00E95B80" w:rsidRPr="00C215B3" w:rsidRDefault="00E95B80" w:rsidP="00E95B80">
      <w:pPr>
        <w:rPr>
          <w:rFonts w:cstheme="minorHAnsi"/>
          <w:color w:val="222222"/>
          <w:shd w:val="clear" w:color="auto" w:fill="FFFFFF"/>
          <w:lang w:val="en-GB"/>
        </w:rPr>
      </w:pPr>
      <w:r w:rsidRPr="00C215B3">
        <w:rPr>
          <w:rFonts w:cstheme="minorHAnsi"/>
        </w:rPr>
        <w:t xml:space="preserve">113]- </w:t>
      </w:r>
      <w:r w:rsidRPr="00C215B3">
        <w:rPr>
          <w:rFonts w:cstheme="minorHAnsi"/>
          <w:color w:val="222222"/>
          <w:shd w:val="clear" w:color="auto" w:fill="FFFFFF"/>
          <w:lang w:val="en-GB"/>
        </w:rPr>
        <w:t xml:space="preserve">Benson, Austin R., David F. </w:t>
      </w:r>
      <w:proofErr w:type="spellStart"/>
      <w:r w:rsidRPr="00C215B3">
        <w:rPr>
          <w:rFonts w:cstheme="minorHAnsi"/>
          <w:color w:val="222222"/>
          <w:shd w:val="clear" w:color="auto" w:fill="FFFFFF"/>
          <w:lang w:val="en-GB"/>
        </w:rPr>
        <w:t>Gleich</w:t>
      </w:r>
      <w:proofErr w:type="spellEnd"/>
      <w:r w:rsidRPr="00C215B3">
        <w:rPr>
          <w:rFonts w:cstheme="minorHAnsi"/>
          <w:color w:val="222222"/>
          <w:shd w:val="clear" w:color="auto" w:fill="FFFFFF"/>
          <w:lang w:val="en-GB"/>
        </w:rPr>
        <w:t xml:space="preserve">, and Jure </w:t>
      </w:r>
      <w:proofErr w:type="spellStart"/>
      <w:r w:rsidRPr="00C215B3">
        <w:rPr>
          <w:rFonts w:cstheme="minorHAnsi"/>
          <w:color w:val="222222"/>
          <w:shd w:val="clear" w:color="auto" w:fill="FFFFFF"/>
          <w:lang w:val="en-GB"/>
        </w:rPr>
        <w:t>Leskovec</w:t>
      </w:r>
      <w:proofErr w:type="spellEnd"/>
      <w:r w:rsidRPr="00C215B3">
        <w:rPr>
          <w:rFonts w:cstheme="minorHAnsi"/>
          <w:color w:val="222222"/>
          <w:shd w:val="clear" w:color="auto" w:fill="FFFFFF"/>
          <w:lang w:val="en-GB"/>
        </w:rPr>
        <w:t xml:space="preserve">. </w:t>
      </w:r>
      <w:r w:rsidR="00D21651" w:rsidRPr="00C215B3">
        <w:rPr>
          <w:rFonts w:cstheme="minorHAnsi"/>
          <w:color w:val="222222"/>
          <w:shd w:val="clear" w:color="auto" w:fill="FFFFFF"/>
          <w:lang w:val="en-GB"/>
        </w:rPr>
        <w:t>“</w:t>
      </w:r>
      <w:r w:rsidRPr="00C215B3">
        <w:rPr>
          <w:rFonts w:cstheme="minorHAnsi"/>
          <w:color w:val="222222"/>
          <w:shd w:val="clear" w:color="auto" w:fill="FFFFFF"/>
          <w:lang w:val="en-GB"/>
        </w:rPr>
        <w:t>Higher-order organization of complex networks.</w:t>
      </w:r>
      <w:r w:rsidR="00D21651" w:rsidRPr="00C215B3">
        <w:rPr>
          <w:rFonts w:cstheme="minorHAnsi"/>
          <w:color w:val="222222"/>
          <w:shd w:val="clear" w:color="auto" w:fill="FFFFFF"/>
          <w:lang w:val="en-GB"/>
        </w:rPr>
        <w:t>”</w:t>
      </w:r>
      <w:r w:rsidRPr="00C215B3">
        <w:rPr>
          <w:rFonts w:cstheme="minorHAnsi"/>
          <w:color w:val="222222"/>
          <w:shd w:val="clear" w:color="auto" w:fill="FFFFFF"/>
          <w:lang w:val="en-GB"/>
        </w:rPr>
        <w:t> </w:t>
      </w:r>
      <w:r w:rsidRPr="00C215B3">
        <w:rPr>
          <w:rFonts w:cstheme="minorHAnsi"/>
          <w:i/>
          <w:iCs/>
          <w:color w:val="222222"/>
          <w:shd w:val="clear" w:color="auto" w:fill="FFFFFF"/>
          <w:lang w:val="en-GB"/>
        </w:rPr>
        <w:t>Science</w:t>
      </w:r>
      <w:r w:rsidRPr="00C215B3">
        <w:rPr>
          <w:rFonts w:cstheme="minorHAnsi"/>
          <w:color w:val="222222"/>
          <w:shd w:val="clear" w:color="auto" w:fill="FFFFFF"/>
          <w:lang w:val="en-GB"/>
        </w:rPr>
        <w:t> 353.6295 (2016): 163-166.</w:t>
      </w:r>
    </w:p>
    <w:p w14:paraId="52F3A18E" w14:textId="77777777" w:rsidR="00E95B80" w:rsidRPr="00C215B3" w:rsidRDefault="00E95B80" w:rsidP="00E95B80">
      <w:pPr>
        <w:rPr>
          <w:rFonts w:cstheme="minorHAnsi"/>
          <w:color w:val="212121"/>
          <w:shd w:val="clear" w:color="auto" w:fill="FFFFFF"/>
        </w:rPr>
      </w:pPr>
      <w:r w:rsidRPr="00C215B3">
        <w:rPr>
          <w:rFonts w:cstheme="minorHAnsi"/>
          <w:color w:val="222222"/>
          <w:shd w:val="clear" w:color="auto" w:fill="FFFFFF"/>
          <w:lang w:val="en-GB"/>
        </w:rPr>
        <w:t xml:space="preserve">114]- </w:t>
      </w:r>
      <w:proofErr w:type="spellStart"/>
      <w:r w:rsidRPr="00C215B3">
        <w:rPr>
          <w:rFonts w:cstheme="minorHAnsi"/>
          <w:color w:val="222222"/>
          <w:shd w:val="clear" w:color="auto" w:fill="FFFFFF"/>
          <w:lang w:val="en-GB"/>
        </w:rPr>
        <w:t>Michoel</w:t>
      </w:r>
      <w:proofErr w:type="spellEnd"/>
      <w:r w:rsidRPr="00C215B3">
        <w:rPr>
          <w:rFonts w:cstheme="minorHAnsi"/>
          <w:color w:val="222222"/>
          <w:shd w:val="clear" w:color="auto" w:fill="FFFFFF"/>
          <w:lang w:val="en-GB"/>
        </w:rPr>
        <w:t xml:space="preserve">, Tom, et al. </w:t>
      </w:r>
      <w:r w:rsidR="00D21651" w:rsidRPr="00C215B3">
        <w:rPr>
          <w:rFonts w:cstheme="minorHAnsi"/>
          <w:color w:val="222222"/>
          <w:shd w:val="clear" w:color="auto" w:fill="FFFFFF"/>
          <w:lang w:val="en-GB"/>
        </w:rPr>
        <w:t>“</w:t>
      </w:r>
      <w:r w:rsidRPr="00C215B3">
        <w:rPr>
          <w:rFonts w:cstheme="minorHAnsi"/>
          <w:color w:val="222222"/>
          <w:shd w:val="clear" w:color="auto" w:fill="FFFFFF"/>
          <w:lang w:val="en-GB"/>
        </w:rPr>
        <w:t>Enrichment and aggregation of topological motifs are independent organizational principles of integrated interaction networks.</w:t>
      </w:r>
      <w:r w:rsidR="00D21651" w:rsidRPr="00C215B3">
        <w:rPr>
          <w:rFonts w:cstheme="minorHAnsi"/>
          <w:color w:val="222222"/>
          <w:shd w:val="clear" w:color="auto" w:fill="FFFFFF"/>
          <w:lang w:val="en-GB"/>
        </w:rPr>
        <w:t>”</w:t>
      </w:r>
      <w:r w:rsidRPr="00C215B3">
        <w:rPr>
          <w:rFonts w:cstheme="minorHAnsi"/>
          <w:color w:val="222222"/>
          <w:shd w:val="clear" w:color="auto" w:fill="FFFFFF"/>
          <w:lang w:val="en-GB"/>
        </w:rPr>
        <w:t> </w:t>
      </w:r>
      <w:r w:rsidRPr="00C215B3">
        <w:rPr>
          <w:rFonts w:cstheme="minorHAnsi"/>
          <w:i/>
          <w:iCs/>
          <w:color w:val="222222"/>
          <w:shd w:val="clear" w:color="auto" w:fill="FFFFFF"/>
        </w:rPr>
        <w:t xml:space="preserve">Molecular </w:t>
      </w:r>
      <w:proofErr w:type="spellStart"/>
      <w:r w:rsidRPr="00C215B3">
        <w:rPr>
          <w:rFonts w:cstheme="minorHAnsi"/>
          <w:i/>
          <w:iCs/>
          <w:color w:val="222222"/>
          <w:shd w:val="clear" w:color="auto" w:fill="FFFFFF"/>
        </w:rPr>
        <w:t>BioSystems</w:t>
      </w:r>
      <w:proofErr w:type="spellEnd"/>
      <w:r w:rsidRPr="00C215B3">
        <w:rPr>
          <w:rFonts w:cstheme="minorHAnsi"/>
          <w:color w:val="222222"/>
          <w:shd w:val="clear" w:color="auto" w:fill="FFFFFF"/>
        </w:rPr>
        <w:t> 7.10 (2011): 2769-2778.</w:t>
      </w:r>
    </w:p>
    <w:p w14:paraId="6789A40B" w14:textId="77777777" w:rsidR="00E95B80" w:rsidRPr="00C215B3" w:rsidRDefault="00E95B80" w:rsidP="00E95B80">
      <w:pPr>
        <w:rPr>
          <w:rFonts w:cstheme="minorHAnsi"/>
          <w:color w:val="212121"/>
          <w:shd w:val="clear" w:color="auto" w:fill="FFFFFF"/>
          <w:lang w:val="en-GB"/>
        </w:rPr>
      </w:pPr>
      <w:r w:rsidRPr="00C215B3">
        <w:rPr>
          <w:rFonts w:cstheme="minorHAnsi"/>
          <w:color w:val="212121"/>
          <w:shd w:val="clear" w:color="auto" w:fill="FFFFFF"/>
          <w:lang w:val="en-GB"/>
        </w:rPr>
        <w:t xml:space="preserve">115]- </w:t>
      </w:r>
      <w:proofErr w:type="spellStart"/>
      <w:r w:rsidRPr="00C215B3">
        <w:rPr>
          <w:rFonts w:cstheme="minorHAnsi"/>
          <w:color w:val="212121"/>
          <w:shd w:val="clear" w:color="auto" w:fill="FFFFFF"/>
          <w:lang w:val="en-GB"/>
        </w:rPr>
        <w:t>Almaas</w:t>
      </w:r>
      <w:proofErr w:type="spellEnd"/>
      <w:r w:rsidRPr="00C215B3">
        <w:rPr>
          <w:rFonts w:cstheme="minorHAnsi"/>
          <w:color w:val="212121"/>
          <w:shd w:val="clear" w:color="auto" w:fill="FFFFFF"/>
          <w:lang w:val="en-GB"/>
        </w:rPr>
        <w:t xml:space="preserve">, </w:t>
      </w:r>
      <w:proofErr w:type="spellStart"/>
      <w:r w:rsidRPr="00C215B3">
        <w:rPr>
          <w:rFonts w:cstheme="minorHAnsi"/>
          <w:color w:val="212121"/>
          <w:shd w:val="clear" w:color="auto" w:fill="FFFFFF"/>
          <w:lang w:val="en-GB"/>
        </w:rPr>
        <w:t>Eivind</w:t>
      </w:r>
      <w:proofErr w:type="spellEnd"/>
      <w:r w:rsidRPr="00C215B3">
        <w:rPr>
          <w:rFonts w:cstheme="minorHAnsi"/>
          <w:color w:val="212121"/>
          <w:shd w:val="clear" w:color="auto" w:fill="FFFFFF"/>
          <w:lang w:val="en-GB"/>
        </w:rPr>
        <w:t xml:space="preserve">. </w:t>
      </w:r>
      <w:r w:rsidR="00D21651" w:rsidRPr="00C215B3">
        <w:rPr>
          <w:rFonts w:cstheme="minorHAnsi"/>
          <w:color w:val="212121"/>
          <w:shd w:val="clear" w:color="auto" w:fill="FFFFFF"/>
          <w:lang w:val="en-GB"/>
        </w:rPr>
        <w:t>“</w:t>
      </w:r>
      <w:r w:rsidRPr="00C215B3">
        <w:rPr>
          <w:rFonts w:cstheme="minorHAnsi"/>
          <w:color w:val="212121"/>
          <w:shd w:val="clear" w:color="auto" w:fill="FFFFFF"/>
          <w:lang w:val="en-GB"/>
        </w:rPr>
        <w:t>Biological impacts and context of network theory.</w:t>
      </w:r>
      <w:r w:rsidR="00D21651" w:rsidRPr="00C215B3">
        <w:rPr>
          <w:rFonts w:cstheme="minorHAnsi"/>
          <w:color w:val="212121"/>
          <w:shd w:val="clear" w:color="auto" w:fill="FFFFFF"/>
          <w:lang w:val="en-GB"/>
        </w:rPr>
        <w:t>”</w:t>
      </w:r>
      <w:r w:rsidRPr="00C215B3">
        <w:rPr>
          <w:rFonts w:cstheme="minorHAnsi"/>
          <w:color w:val="212121"/>
          <w:shd w:val="clear" w:color="auto" w:fill="FFFFFF"/>
          <w:lang w:val="en-GB"/>
        </w:rPr>
        <w:t xml:space="preserve"> Journal of Experimental Biology 210.9 (2007): 1548-1558.</w:t>
      </w:r>
    </w:p>
    <w:p w14:paraId="26672392" w14:textId="77777777" w:rsidR="00E95B80" w:rsidRPr="00C215B3" w:rsidRDefault="00E95B80" w:rsidP="00E95B80">
      <w:pPr>
        <w:shd w:val="clear" w:color="auto" w:fill="FFFFFF"/>
        <w:spacing w:line="240" w:lineRule="auto"/>
        <w:rPr>
          <w:rFonts w:eastAsia="Times New Roman" w:cstheme="minorHAnsi"/>
          <w:color w:val="000000" w:themeColor="text1"/>
          <w:lang w:eastAsia="it-IT"/>
        </w:rPr>
      </w:pPr>
      <w:r w:rsidRPr="00C215B3">
        <w:rPr>
          <w:rFonts w:cstheme="minorHAnsi"/>
          <w:color w:val="212121"/>
          <w:shd w:val="clear" w:color="auto" w:fill="FFFFFF"/>
          <w:lang w:val="en-GB"/>
        </w:rPr>
        <w:t xml:space="preserve">116]- </w:t>
      </w:r>
      <w:r w:rsidRPr="00C215B3">
        <w:rPr>
          <w:rFonts w:eastAsia="Times New Roman" w:cstheme="minorHAnsi"/>
          <w:color w:val="000000" w:themeColor="text1"/>
          <w:lang w:val="en-GB" w:eastAsia="it-IT"/>
        </w:rPr>
        <w:t>A. </w:t>
      </w:r>
      <w:proofErr w:type="spellStart"/>
      <w:r w:rsidRPr="00C215B3">
        <w:rPr>
          <w:rFonts w:eastAsia="Times New Roman" w:cstheme="minorHAnsi"/>
          <w:color w:val="000000" w:themeColor="text1"/>
          <w:lang w:val="en-GB" w:eastAsia="it-IT"/>
        </w:rPr>
        <w:t>Reményi</w:t>
      </w:r>
      <w:proofErr w:type="spellEnd"/>
      <w:r w:rsidRPr="00C215B3">
        <w:rPr>
          <w:rFonts w:eastAsia="Times New Roman" w:cstheme="minorHAnsi"/>
          <w:color w:val="000000" w:themeColor="text1"/>
          <w:lang w:val="en-GB" w:eastAsia="it-IT"/>
        </w:rPr>
        <w:t xml:space="preserve">, et al., The role of docking interactions in mediating signaling input, output, and discrimination in the yeast MAPK network Mol. </w:t>
      </w:r>
      <w:r w:rsidRPr="00C215B3">
        <w:rPr>
          <w:rFonts w:eastAsia="Times New Roman" w:cstheme="minorHAnsi"/>
          <w:color w:val="000000" w:themeColor="text1"/>
          <w:lang w:eastAsia="it-IT"/>
        </w:rPr>
        <w:t>Cell, 20 (2005), pp. 951-962</w:t>
      </w:r>
    </w:p>
    <w:p w14:paraId="5DCC6F41" w14:textId="77777777" w:rsidR="00E95B80" w:rsidRPr="00C215B3" w:rsidRDefault="00E95B80" w:rsidP="00E95B80">
      <w:pPr>
        <w:shd w:val="clear" w:color="auto" w:fill="FFFFFF"/>
        <w:spacing w:line="240" w:lineRule="auto"/>
        <w:rPr>
          <w:rFonts w:eastAsia="Times New Roman"/>
          <w:color w:val="000000" w:themeColor="text1"/>
          <w:lang w:val="en-GB" w:eastAsia="it-IT"/>
        </w:rPr>
      </w:pPr>
      <w:r w:rsidRPr="00C215B3">
        <w:rPr>
          <w:rFonts w:eastAsia="Times New Roman" w:cstheme="minorHAnsi"/>
          <w:color w:val="000000" w:themeColor="text1"/>
          <w:lang w:eastAsia="it-IT"/>
        </w:rPr>
        <w:t xml:space="preserve">117]- </w:t>
      </w:r>
      <w:r w:rsidRPr="00C215B3">
        <w:rPr>
          <w:rFonts w:eastAsia="Times New Roman"/>
          <w:color w:val="000000" w:themeColor="text1"/>
          <w:lang w:val="en-GB" w:eastAsia="it-IT"/>
        </w:rPr>
        <w:t xml:space="preserve">J.P. Staley, J.L. Woolford Jr. Assembly of ribosomes and spliceosomes: complex ribonucleoprotein machines. </w:t>
      </w:r>
      <w:proofErr w:type="spellStart"/>
      <w:r w:rsidRPr="00C215B3">
        <w:rPr>
          <w:rFonts w:eastAsia="Times New Roman"/>
          <w:color w:val="000000" w:themeColor="text1"/>
          <w:lang w:val="en-GB" w:eastAsia="it-IT"/>
        </w:rPr>
        <w:t>Curr</w:t>
      </w:r>
      <w:proofErr w:type="spellEnd"/>
      <w:r w:rsidRPr="00C215B3">
        <w:rPr>
          <w:rFonts w:eastAsia="Times New Roman"/>
          <w:color w:val="000000" w:themeColor="text1"/>
          <w:lang w:val="en-GB" w:eastAsia="it-IT"/>
        </w:rPr>
        <w:t xml:space="preserve">. </w:t>
      </w:r>
      <w:proofErr w:type="spellStart"/>
      <w:r w:rsidRPr="00C215B3">
        <w:rPr>
          <w:rFonts w:eastAsia="Times New Roman"/>
          <w:color w:val="000000" w:themeColor="text1"/>
          <w:lang w:val="en-GB" w:eastAsia="it-IT"/>
        </w:rPr>
        <w:t>Opin</w:t>
      </w:r>
      <w:proofErr w:type="spellEnd"/>
      <w:r w:rsidRPr="00C215B3">
        <w:rPr>
          <w:rFonts w:eastAsia="Times New Roman"/>
          <w:color w:val="000000" w:themeColor="text1"/>
          <w:lang w:val="en-GB" w:eastAsia="it-IT"/>
        </w:rPr>
        <w:t xml:space="preserve">. Cell </w:t>
      </w:r>
      <w:proofErr w:type="spellStart"/>
      <w:r w:rsidRPr="00C215B3">
        <w:rPr>
          <w:rFonts w:eastAsia="Times New Roman"/>
          <w:color w:val="000000" w:themeColor="text1"/>
          <w:lang w:val="en-GB" w:eastAsia="it-IT"/>
        </w:rPr>
        <w:t>Biol</w:t>
      </w:r>
      <w:proofErr w:type="spellEnd"/>
      <w:r w:rsidRPr="00C215B3">
        <w:rPr>
          <w:rFonts w:eastAsia="Times New Roman"/>
          <w:color w:val="000000" w:themeColor="text1"/>
          <w:lang w:val="en-GB" w:eastAsia="it-IT"/>
        </w:rPr>
        <w:t>, 21 (2009), pp. 109-118</w:t>
      </w:r>
    </w:p>
    <w:p w14:paraId="06D4FAF1" w14:textId="77777777" w:rsidR="003711F1" w:rsidRPr="00C215B3" w:rsidRDefault="0037084F"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lastRenderedPageBreak/>
        <w:t xml:space="preserve">118]- </w:t>
      </w:r>
      <w:proofErr w:type="spellStart"/>
      <w:r w:rsidR="003711F1" w:rsidRPr="00C215B3">
        <w:rPr>
          <w:rFonts w:eastAsia="Times New Roman"/>
          <w:color w:val="000000" w:themeColor="text1"/>
          <w:lang w:val="en-GB" w:eastAsia="it-IT"/>
        </w:rPr>
        <w:t>Abbasian</w:t>
      </w:r>
      <w:proofErr w:type="spellEnd"/>
      <w:r w:rsidR="003711F1" w:rsidRPr="00C215B3">
        <w:rPr>
          <w:rFonts w:eastAsia="Times New Roman"/>
          <w:color w:val="000000" w:themeColor="text1"/>
          <w:lang w:val="en-GB" w:eastAsia="it-IT"/>
        </w:rPr>
        <w:t xml:space="preserve"> MH, et al., Global landscape of SARS-CoV-2 mutations and conserved regions. J </w:t>
      </w:r>
      <w:proofErr w:type="spellStart"/>
      <w:r w:rsidR="003711F1" w:rsidRPr="00C215B3">
        <w:rPr>
          <w:rFonts w:eastAsia="Times New Roman"/>
          <w:color w:val="000000" w:themeColor="text1"/>
          <w:lang w:val="en-GB" w:eastAsia="it-IT"/>
        </w:rPr>
        <w:t>Transl</w:t>
      </w:r>
      <w:proofErr w:type="spellEnd"/>
      <w:r w:rsidR="003711F1" w:rsidRPr="00C215B3">
        <w:rPr>
          <w:rFonts w:eastAsia="Times New Roman"/>
          <w:color w:val="000000" w:themeColor="text1"/>
          <w:lang w:val="en-GB" w:eastAsia="it-IT"/>
        </w:rPr>
        <w:t xml:space="preserve"> Med. 2023 Feb 25;21(1):152. doi: 10.1186/s12967-023-03996-w. PMID: 36841805; PMCID: PMC9958328.</w:t>
      </w:r>
    </w:p>
    <w:p w14:paraId="33AB995D" w14:textId="77777777" w:rsidR="003711F1" w:rsidRPr="00C215B3" w:rsidRDefault="003711F1"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 xml:space="preserve">119]- Markov, P.V., et al. The evolution of SARS-CoV-2. Nat Rev </w:t>
      </w:r>
      <w:proofErr w:type="spellStart"/>
      <w:r w:rsidRPr="00C215B3">
        <w:rPr>
          <w:rFonts w:eastAsia="Times New Roman"/>
          <w:color w:val="000000" w:themeColor="text1"/>
          <w:lang w:val="en-GB" w:eastAsia="it-IT"/>
        </w:rPr>
        <w:t>Microbiol</w:t>
      </w:r>
      <w:proofErr w:type="spellEnd"/>
      <w:r w:rsidRPr="00C215B3">
        <w:rPr>
          <w:rFonts w:eastAsia="Times New Roman"/>
          <w:color w:val="000000" w:themeColor="text1"/>
          <w:lang w:val="en-GB" w:eastAsia="it-IT"/>
        </w:rPr>
        <w:t xml:space="preserve"> 21, 361–379 (2023). https://doi.org/10.1038/s41579-023-00878-2</w:t>
      </w:r>
    </w:p>
    <w:p w14:paraId="592745E6" w14:textId="77777777" w:rsidR="0037084F" w:rsidRPr="00C215B3" w:rsidRDefault="003711F1"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 xml:space="preserve">120]- </w:t>
      </w:r>
      <w:r w:rsidR="0037084F" w:rsidRPr="00C215B3">
        <w:rPr>
          <w:rFonts w:eastAsia="Times New Roman"/>
          <w:color w:val="000000" w:themeColor="text1"/>
          <w:lang w:val="en-GB" w:eastAsia="it-IT"/>
        </w:rPr>
        <w:t>Burley, S. K. et al. RCSB Protein Data Bank: powerful new tools for exploring 3D structures of biological macromolecules for basic and applied research and education in fundamental biology, biomedicine, biotechnology, bioengineering and energy sciences. Nucleic Acids Res. 49, D437–D451 (2021).</w:t>
      </w:r>
    </w:p>
    <w:p w14:paraId="52B15C79" w14:textId="77777777" w:rsidR="0037084F" w:rsidRPr="00C215B3" w:rsidRDefault="0037084F"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1</w:t>
      </w:r>
      <w:r w:rsidR="003711F1" w:rsidRPr="00C215B3">
        <w:rPr>
          <w:rFonts w:eastAsia="Times New Roman"/>
          <w:color w:val="000000" w:themeColor="text1"/>
          <w:lang w:val="en-GB" w:eastAsia="it-IT"/>
        </w:rPr>
        <w:t>21</w:t>
      </w:r>
      <w:r w:rsidRPr="00C215B3">
        <w:rPr>
          <w:rFonts w:eastAsia="Times New Roman"/>
          <w:color w:val="000000" w:themeColor="text1"/>
          <w:lang w:val="en-GB" w:eastAsia="it-IT"/>
        </w:rPr>
        <w:t xml:space="preserve">]- Burke, D.F., Bryant, P., Barrio-Hernandez, I. et al. Towards a structurally resolved human protein interaction network. Nat Struct Mol </w:t>
      </w:r>
      <w:proofErr w:type="spellStart"/>
      <w:r w:rsidRPr="00C215B3">
        <w:rPr>
          <w:rFonts w:eastAsia="Times New Roman"/>
          <w:color w:val="000000" w:themeColor="text1"/>
          <w:lang w:val="en-GB" w:eastAsia="it-IT"/>
        </w:rPr>
        <w:t>Biol</w:t>
      </w:r>
      <w:proofErr w:type="spellEnd"/>
      <w:r w:rsidRPr="00C215B3">
        <w:rPr>
          <w:rFonts w:eastAsia="Times New Roman"/>
          <w:color w:val="000000" w:themeColor="text1"/>
          <w:lang w:val="en-GB" w:eastAsia="it-IT"/>
        </w:rPr>
        <w:t xml:space="preserve"> 30, 216–225 (2023). </w:t>
      </w:r>
      <w:hyperlink r:id="rId25" w:history="1">
        <w:r w:rsidRPr="00C215B3">
          <w:rPr>
            <w:rStyle w:val="Collegamentoipertestuale"/>
            <w:rFonts w:eastAsia="Times New Roman"/>
            <w:lang w:val="en-GB" w:eastAsia="it-IT"/>
          </w:rPr>
          <w:t>https://doi.org/10.1038/s41594-022-00910-8</w:t>
        </w:r>
      </w:hyperlink>
    </w:p>
    <w:p w14:paraId="79357894" w14:textId="77777777" w:rsidR="0037084F" w:rsidRPr="00C215B3" w:rsidRDefault="0037084F"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12</w:t>
      </w:r>
      <w:r w:rsidR="003711F1" w:rsidRPr="00C215B3">
        <w:rPr>
          <w:rFonts w:eastAsia="Times New Roman"/>
          <w:color w:val="000000" w:themeColor="text1"/>
          <w:lang w:val="en-GB" w:eastAsia="it-IT"/>
        </w:rPr>
        <w:t>2</w:t>
      </w:r>
      <w:r w:rsidRPr="00C215B3">
        <w:rPr>
          <w:rFonts w:eastAsia="Times New Roman"/>
          <w:color w:val="000000" w:themeColor="text1"/>
          <w:lang w:val="en-GB" w:eastAsia="it-IT"/>
        </w:rPr>
        <w:t xml:space="preserve">]- </w:t>
      </w:r>
      <w:proofErr w:type="spellStart"/>
      <w:r w:rsidRPr="00C215B3">
        <w:rPr>
          <w:rFonts w:eastAsia="Times New Roman"/>
          <w:color w:val="000000" w:themeColor="text1"/>
          <w:lang w:val="en-GB" w:eastAsia="it-IT"/>
        </w:rPr>
        <w:t>Baek</w:t>
      </w:r>
      <w:proofErr w:type="spellEnd"/>
      <w:r w:rsidRPr="00C215B3">
        <w:rPr>
          <w:rFonts w:eastAsia="Times New Roman"/>
          <w:color w:val="000000" w:themeColor="text1"/>
          <w:lang w:val="en-GB" w:eastAsia="it-IT"/>
        </w:rPr>
        <w:t>, M. et al. Accurate prediction of protein structures and interactions using a three-track neural network. Science 373, 871–876 (2021).</w:t>
      </w:r>
    </w:p>
    <w:p w14:paraId="135FB1D1" w14:textId="77777777" w:rsidR="0037084F" w:rsidRPr="00C215B3" w:rsidRDefault="0037084F"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12</w:t>
      </w:r>
      <w:r w:rsidR="003711F1" w:rsidRPr="00C215B3">
        <w:rPr>
          <w:rFonts w:eastAsia="Times New Roman"/>
          <w:color w:val="000000" w:themeColor="text1"/>
          <w:lang w:val="en-GB" w:eastAsia="it-IT"/>
        </w:rPr>
        <w:t>3</w:t>
      </w:r>
      <w:r w:rsidRPr="00C215B3">
        <w:rPr>
          <w:rFonts w:eastAsia="Times New Roman"/>
          <w:color w:val="000000" w:themeColor="text1"/>
          <w:lang w:val="en-GB" w:eastAsia="it-IT"/>
        </w:rPr>
        <w:t xml:space="preserve">]- Jumper, J. et al. Highly accurate protein structure prediction with </w:t>
      </w:r>
      <w:proofErr w:type="spellStart"/>
      <w:r w:rsidRPr="00C215B3">
        <w:rPr>
          <w:rFonts w:eastAsia="Times New Roman"/>
          <w:color w:val="000000" w:themeColor="text1"/>
          <w:lang w:val="en-GB" w:eastAsia="it-IT"/>
        </w:rPr>
        <w:t>AlphaFold</w:t>
      </w:r>
      <w:proofErr w:type="spellEnd"/>
      <w:r w:rsidRPr="00C215B3">
        <w:rPr>
          <w:rFonts w:eastAsia="Times New Roman"/>
          <w:color w:val="000000" w:themeColor="text1"/>
          <w:lang w:val="en-GB" w:eastAsia="it-IT"/>
        </w:rPr>
        <w:t>. Nature 596, 583–589 (2021).</w:t>
      </w:r>
    </w:p>
    <w:p w14:paraId="59354FB4" w14:textId="77777777" w:rsidR="0037084F" w:rsidRPr="00C215B3" w:rsidRDefault="0037084F"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12</w:t>
      </w:r>
      <w:r w:rsidR="003711F1" w:rsidRPr="00C215B3">
        <w:rPr>
          <w:rFonts w:eastAsia="Times New Roman"/>
          <w:color w:val="000000" w:themeColor="text1"/>
          <w:lang w:val="en-GB" w:eastAsia="it-IT"/>
        </w:rPr>
        <w:t>4</w:t>
      </w:r>
      <w:r w:rsidRPr="00C215B3">
        <w:rPr>
          <w:rFonts w:eastAsia="Times New Roman"/>
          <w:color w:val="000000" w:themeColor="text1"/>
          <w:lang w:val="en-GB" w:eastAsia="it-IT"/>
        </w:rPr>
        <w:t xml:space="preserve">]- Bryant, P., </w:t>
      </w:r>
      <w:proofErr w:type="spellStart"/>
      <w:r w:rsidRPr="00C215B3">
        <w:rPr>
          <w:rFonts w:eastAsia="Times New Roman"/>
          <w:color w:val="000000" w:themeColor="text1"/>
          <w:lang w:val="en-GB" w:eastAsia="it-IT"/>
        </w:rPr>
        <w:t>Pozzati</w:t>
      </w:r>
      <w:proofErr w:type="spellEnd"/>
      <w:r w:rsidRPr="00C215B3">
        <w:rPr>
          <w:rFonts w:eastAsia="Times New Roman"/>
          <w:color w:val="000000" w:themeColor="text1"/>
          <w:lang w:val="en-GB" w:eastAsia="it-IT"/>
        </w:rPr>
        <w:t xml:space="preserve">, G. &amp; </w:t>
      </w:r>
      <w:proofErr w:type="spellStart"/>
      <w:r w:rsidRPr="00C215B3">
        <w:rPr>
          <w:rFonts w:eastAsia="Times New Roman"/>
          <w:color w:val="000000" w:themeColor="text1"/>
          <w:lang w:val="en-GB" w:eastAsia="it-IT"/>
        </w:rPr>
        <w:t>Elofsson</w:t>
      </w:r>
      <w:proofErr w:type="spellEnd"/>
      <w:r w:rsidRPr="00C215B3">
        <w:rPr>
          <w:rFonts w:eastAsia="Times New Roman"/>
          <w:color w:val="000000" w:themeColor="text1"/>
          <w:lang w:val="en-GB" w:eastAsia="it-IT"/>
        </w:rPr>
        <w:t xml:space="preserve">, A. Improved prediction of protein-protein interactions using AlphaFold2. Nat. </w:t>
      </w:r>
      <w:proofErr w:type="spellStart"/>
      <w:r w:rsidRPr="00C215B3">
        <w:rPr>
          <w:rFonts w:eastAsia="Times New Roman"/>
          <w:color w:val="000000" w:themeColor="text1"/>
          <w:lang w:val="en-GB" w:eastAsia="it-IT"/>
        </w:rPr>
        <w:t>Commun</w:t>
      </w:r>
      <w:proofErr w:type="spellEnd"/>
      <w:r w:rsidRPr="00C215B3">
        <w:rPr>
          <w:rFonts w:eastAsia="Times New Roman"/>
          <w:color w:val="000000" w:themeColor="text1"/>
          <w:lang w:val="en-GB" w:eastAsia="it-IT"/>
        </w:rPr>
        <w:t>. 13, 1265 (2022).</w:t>
      </w:r>
    </w:p>
    <w:p w14:paraId="6D3F8FBE" w14:textId="77777777" w:rsidR="0037084F" w:rsidRPr="00C215B3" w:rsidRDefault="0037084F"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12</w:t>
      </w:r>
      <w:r w:rsidR="003711F1" w:rsidRPr="00C215B3">
        <w:rPr>
          <w:rFonts w:eastAsia="Times New Roman"/>
          <w:color w:val="000000" w:themeColor="text1"/>
          <w:lang w:val="en-GB" w:eastAsia="it-IT"/>
        </w:rPr>
        <w:t>5</w:t>
      </w:r>
      <w:r w:rsidRPr="00C215B3">
        <w:rPr>
          <w:rFonts w:eastAsia="Times New Roman"/>
          <w:color w:val="000000" w:themeColor="text1"/>
          <w:lang w:val="en-GB" w:eastAsia="it-IT"/>
        </w:rPr>
        <w:t xml:space="preserve">]- Evans, R. et al. Protein complex prediction with </w:t>
      </w:r>
      <w:proofErr w:type="spellStart"/>
      <w:r w:rsidRPr="00C215B3">
        <w:rPr>
          <w:rFonts w:eastAsia="Times New Roman"/>
          <w:color w:val="000000" w:themeColor="text1"/>
          <w:lang w:val="en-GB" w:eastAsia="it-IT"/>
        </w:rPr>
        <w:t>AlphaFold</w:t>
      </w:r>
      <w:proofErr w:type="spellEnd"/>
      <w:r w:rsidRPr="00C215B3">
        <w:rPr>
          <w:rFonts w:eastAsia="Times New Roman"/>
          <w:color w:val="000000" w:themeColor="text1"/>
          <w:lang w:val="en-GB" w:eastAsia="it-IT"/>
        </w:rPr>
        <w:t xml:space="preserve">-Multimer. Preprint at </w:t>
      </w:r>
      <w:proofErr w:type="spellStart"/>
      <w:r w:rsidRPr="00C215B3">
        <w:rPr>
          <w:rFonts w:eastAsia="Times New Roman"/>
          <w:color w:val="000000" w:themeColor="text1"/>
          <w:lang w:val="en-GB" w:eastAsia="it-IT"/>
        </w:rPr>
        <w:t>bioRxiv</w:t>
      </w:r>
      <w:proofErr w:type="spellEnd"/>
      <w:r w:rsidRPr="00C215B3">
        <w:rPr>
          <w:rFonts w:eastAsia="Times New Roman"/>
          <w:color w:val="000000" w:themeColor="text1"/>
          <w:lang w:val="en-GB" w:eastAsia="it-IT"/>
        </w:rPr>
        <w:t xml:space="preserve"> https://doi.org/10.1101/2021.10.04.463034 (2021).</w:t>
      </w:r>
    </w:p>
    <w:p w14:paraId="3A7A66AF" w14:textId="77777777" w:rsidR="0037084F" w:rsidRPr="00C215B3" w:rsidRDefault="0037084F" w:rsidP="00E95B80">
      <w:pPr>
        <w:shd w:val="clear" w:color="auto" w:fill="FFFFFF"/>
        <w:spacing w:line="240" w:lineRule="auto"/>
        <w:rPr>
          <w:rFonts w:eastAsia="Times New Roman"/>
          <w:color w:val="000000" w:themeColor="text1"/>
          <w:lang w:val="en-GB" w:eastAsia="it-IT"/>
        </w:rPr>
      </w:pPr>
      <w:r w:rsidRPr="00C215B3">
        <w:rPr>
          <w:rFonts w:eastAsia="Times New Roman"/>
          <w:color w:val="000000" w:themeColor="text1"/>
          <w:lang w:val="en-GB" w:eastAsia="it-IT"/>
        </w:rPr>
        <w:t>12</w:t>
      </w:r>
      <w:r w:rsidR="003711F1" w:rsidRPr="00C215B3">
        <w:rPr>
          <w:rFonts w:eastAsia="Times New Roman"/>
          <w:color w:val="000000" w:themeColor="text1"/>
          <w:lang w:val="en-GB" w:eastAsia="it-IT"/>
        </w:rPr>
        <w:t>6</w:t>
      </w:r>
      <w:r w:rsidRPr="00C215B3">
        <w:rPr>
          <w:rFonts w:eastAsia="Times New Roman"/>
          <w:color w:val="000000" w:themeColor="text1"/>
          <w:lang w:val="en-GB" w:eastAsia="it-IT"/>
        </w:rPr>
        <w:t>]- Humphreys, I. R. et al. Computed structures of core eukaryotic protein complexes. Science 374, eabm4805 (2021).</w:t>
      </w:r>
    </w:p>
    <w:p w14:paraId="04C20864" w14:textId="74283C5F" w:rsidR="00C215B3" w:rsidRDefault="00C215B3" w:rsidP="00E95B80">
      <w:pPr>
        <w:shd w:val="clear" w:color="auto" w:fill="FFFFFF"/>
        <w:spacing w:line="240" w:lineRule="auto"/>
        <w:rPr>
          <w:rFonts w:cs="Arial"/>
          <w:color w:val="222222"/>
          <w:shd w:val="clear" w:color="auto" w:fill="FFFFFF"/>
        </w:rPr>
      </w:pPr>
      <w:r w:rsidRPr="00C215B3">
        <w:rPr>
          <w:rFonts w:eastAsia="Times New Roman"/>
          <w:color w:val="000000" w:themeColor="text1"/>
          <w:lang w:val="en-GB" w:eastAsia="it-IT"/>
        </w:rPr>
        <w:t xml:space="preserve">127]- </w:t>
      </w:r>
      <w:r w:rsidRPr="00C215B3">
        <w:rPr>
          <w:rFonts w:cs="Arial"/>
          <w:color w:val="222222"/>
          <w:shd w:val="clear" w:color="auto" w:fill="FFFFFF"/>
        </w:rPr>
        <w:t>Modell, Ashley E., et al.</w:t>
      </w:r>
      <w:r w:rsidR="00F576EC" w:rsidRPr="00C215B3">
        <w:rPr>
          <w:rFonts w:cs="Arial"/>
          <w:color w:val="222222"/>
          <w:shd w:val="clear" w:color="auto" w:fill="FFFFFF"/>
        </w:rPr>
        <w:t>, “</w:t>
      </w:r>
      <w:r w:rsidRPr="00C215B3">
        <w:rPr>
          <w:rFonts w:cs="Arial"/>
          <w:color w:val="222222"/>
          <w:shd w:val="clear" w:color="auto" w:fill="FFFFFF"/>
        </w:rPr>
        <w:t>Systematic targeting of protein–protein interactions.</w:t>
      </w:r>
      <w:r w:rsidR="00F44CA6">
        <w:rPr>
          <w:rFonts w:cs="Arial"/>
          <w:color w:val="222222"/>
          <w:shd w:val="clear" w:color="auto" w:fill="FFFFFF"/>
        </w:rPr>
        <w:t>”</w:t>
      </w:r>
      <w:r w:rsidRPr="00C215B3">
        <w:rPr>
          <w:rFonts w:cs="Arial"/>
          <w:color w:val="222222"/>
          <w:shd w:val="clear" w:color="auto" w:fill="FFFFFF"/>
        </w:rPr>
        <w:t> </w:t>
      </w:r>
      <w:r w:rsidRPr="00C215B3">
        <w:rPr>
          <w:rFonts w:cs="Arial"/>
          <w:i/>
          <w:iCs/>
          <w:color w:val="222222"/>
          <w:shd w:val="clear" w:color="auto" w:fill="FFFFFF"/>
        </w:rPr>
        <w:t>Trends in pharmacological sciences</w:t>
      </w:r>
      <w:r w:rsidRPr="00C215B3">
        <w:rPr>
          <w:rFonts w:cs="Arial"/>
          <w:color w:val="222222"/>
          <w:shd w:val="clear" w:color="auto" w:fill="FFFFFF"/>
        </w:rPr>
        <w:t> 37.8 (2016): 702-713.)</w:t>
      </w:r>
    </w:p>
    <w:p w14:paraId="1FC5CC91" w14:textId="47A10621" w:rsidR="00405A4C" w:rsidRPr="00405A4C" w:rsidRDefault="00405A4C" w:rsidP="00405A4C">
      <w:pPr>
        <w:shd w:val="clear" w:color="auto" w:fill="FFFFFF"/>
        <w:spacing w:line="240" w:lineRule="auto"/>
        <w:rPr>
          <w:rFonts w:eastAsia="Times New Roman"/>
          <w:color w:val="000000" w:themeColor="text1"/>
          <w:lang w:val="en-GB" w:eastAsia="it-IT"/>
        </w:rPr>
      </w:pPr>
      <w:r>
        <w:rPr>
          <w:rFonts w:eastAsia="Times New Roman"/>
          <w:color w:val="000000" w:themeColor="text1"/>
          <w:lang w:val="en-GB" w:eastAsia="it-IT"/>
        </w:rPr>
        <w:t xml:space="preserve">128]- </w:t>
      </w:r>
      <w:r w:rsidRPr="00405A4C">
        <w:rPr>
          <w:rFonts w:eastAsia="Times New Roman"/>
          <w:color w:val="000000" w:themeColor="text1"/>
          <w:lang w:val="en-GB" w:eastAsia="it-IT"/>
        </w:rPr>
        <w:t>Subramanian S, Kumar S. Gene expression intensity shapes evolutionary rates of the proteins encoded by the vertebrate genome. Genetics. 2004 Sep;168(1):373-81. doi: 10.1534/genetics.104.028944. PMID: 15454550; PMCID: PMC1448110.</w:t>
      </w:r>
    </w:p>
    <w:p w14:paraId="46A0EFC3" w14:textId="2A7725F1" w:rsidR="00405A4C" w:rsidRDefault="00405A4C" w:rsidP="00405A4C">
      <w:pPr>
        <w:shd w:val="clear" w:color="auto" w:fill="FFFFFF"/>
        <w:spacing w:line="240" w:lineRule="auto"/>
        <w:rPr>
          <w:rFonts w:eastAsia="Times New Roman"/>
          <w:color w:val="000000" w:themeColor="text1"/>
          <w:lang w:val="en-GB" w:eastAsia="it-IT"/>
        </w:rPr>
      </w:pPr>
      <w:r>
        <w:rPr>
          <w:rFonts w:eastAsia="Times New Roman"/>
          <w:color w:val="000000" w:themeColor="text1"/>
          <w:lang w:val="en-GB" w:eastAsia="it-IT"/>
        </w:rPr>
        <w:t xml:space="preserve">129]- </w:t>
      </w:r>
      <w:proofErr w:type="spellStart"/>
      <w:r w:rsidRPr="00405A4C">
        <w:rPr>
          <w:rFonts w:eastAsia="Times New Roman"/>
          <w:color w:val="000000" w:themeColor="text1"/>
          <w:lang w:val="en-GB" w:eastAsia="it-IT"/>
        </w:rPr>
        <w:t>Szaflik</w:t>
      </w:r>
      <w:proofErr w:type="spellEnd"/>
      <w:r w:rsidRPr="00405A4C">
        <w:rPr>
          <w:rFonts w:eastAsia="Times New Roman"/>
          <w:color w:val="000000" w:themeColor="text1"/>
          <w:lang w:val="en-GB" w:eastAsia="it-IT"/>
        </w:rPr>
        <w:t xml:space="preserve"> T, </w:t>
      </w:r>
      <w:r>
        <w:rPr>
          <w:rFonts w:eastAsia="Times New Roman"/>
          <w:color w:val="000000" w:themeColor="text1"/>
          <w:lang w:val="en-GB" w:eastAsia="it-IT"/>
        </w:rPr>
        <w:t xml:space="preserve">et al., </w:t>
      </w:r>
      <w:r w:rsidRPr="00405A4C">
        <w:rPr>
          <w:rFonts w:eastAsia="Times New Roman"/>
          <w:color w:val="000000" w:themeColor="text1"/>
          <w:lang w:val="en-GB" w:eastAsia="it-IT"/>
        </w:rPr>
        <w:t xml:space="preserve">An Analysis of ESR2 and CYP19A1 Gene Expression Levels in Women </w:t>
      </w:r>
      <w:proofErr w:type="gramStart"/>
      <w:r w:rsidRPr="00405A4C">
        <w:rPr>
          <w:rFonts w:eastAsia="Times New Roman"/>
          <w:color w:val="000000" w:themeColor="text1"/>
          <w:lang w:val="en-GB" w:eastAsia="it-IT"/>
        </w:rPr>
        <w:t>With</w:t>
      </w:r>
      <w:proofErr w:type="gramEnd"/>
      <w:r w:rsidRPr="00405A4C">
        <w:rPr>
          <w:rFonts w:eastAsia="Times New Roman"/>
          <w:color w:val="000000" w:themeColor="text1"/>
          <w:lang w:val="en-GB" w:eastAsia="it-IT"/>
        </w:rPr>
        <w:t xml:space="preserve"> Endometriosis. In Vivo. 2020 Jul-Aug;34(4):1765-1771. doi: 10.21873/invivo.11970. PMID: 32606145; PMCID: PMC7439897.)</w:t>
      </w:r>
    </w:p>
    <w:p w14:paraId="37F7635F" w14:textId="7D4BE30C" w:rsidR="00317247" w:rsidRPr="00C215B3" w:rsidRDefault="00317247" w:rsidP="00405A4C">
      <w:pPr>
        <w:shd w:val="clear" w:color="auto" w:fill="FFFFFF"/>
        <w:spacing w:line="240" w:lineRule="auto"/>
        <w:rPr>
          <w:rFonts w:eastAsia="Times New Roman"/>
          <w:color w:val="000000" w:themeColor="text1"/>
          <w:lang w:val="en-GB" w:eastAsia="it-IT"/>
        </w:rPr>
      </w:pPr>
      <w:r>
        <w:rPr>
          <w:rFonts w:eastAsia="Times New Roman"/>
          <w:color w:val="000000" w:themeColor="text1"/>
          <w:lang w:val="en-GB" w:eastAsia="it-IT"/>
        </w:rPr>
        <w:t xml:space="preserve">130]- </w:t>
      </w:r>
      <w:r w:rsidRPr="00317247">
        <w:rPr>
          <w:rFonts w:eastAsia="Times New Roman"/>
          <w:color w:val="000000" w:themeColor="text1"/>
          <w:lang w:val="en-GB" w:eastAsia="it-IT"/>
        </w:rPr>
        <w:t xml:space="preserve">Zeng C, et al., SARS-CoV-2 spreads through cell-to-cell transmission. Proc Natl </w:t>
      </w:r>
      <w:proofErr w:type="spellStart"/>
      <w:r w:rsidRPr="00317247">
        <w:rPr>
          <w:rFonts w:eastAsia="Times New Roman"/>
          <w:color w:val="000000" w:themeColor="text1"/>
          <w:lang w:val="en-GB" w:eastAsia="it-IT"/>
        </w:rPr>
        <w:t>Acad</w:t>
      </w:r>
      <w:proofErr w:type="spellEnd"/>
      <w:r w:rsidRPr="00317247">
        <w:rPr>
          <w:rFonts w:eastAsia="Times New Roman"/>
          <w:color w:val="000000" w:themeColor="text1"/>
          <w:lang w:val="en-GB" w:eastAsia="it-IT"/>
        </w:rPr>
        <w:t xml:space="preserve"> Sci U S A. 2022 Jan 4;119(1</w:t>
      </w:r>
      <w:proofErr w:type="gramStart"/>
      <w:r w:rsidRPr="00317247">
        <w:rPr>
          <w:rFonts w:eastAsia="Times New Roman"/>
          <w:color w:val="000000" w:themeColor="text1"/>
          <w:lang w:val="en-GB" w:eastAsia="it-IT"/>
        </w:rPr>
        <w:t>):e</w:t>
      </w:r>
      <w:proofErr w:type="gramEnd"/>
      <w:r w:rsidRPr="00317247">
        <w:rPr>
          <w:rFonts w:eastAsia="Times New Roman"/>
          <w:color w:val="000000" w:themeColor="text1"/>
          <w:lang w:val="en-GB" w:eastAsia="it-IT"/>
        </w:rPr>
        <w:t>2111400119. doi: 10.1073/pnas.2111400119. PMID: 34937699; PMCID: PMC8740724. https://www.pnas.org/doi/full/10.1073/pnas.2111400119</w:t>
      </w:r>
    </w:p>
    <w:p w14:paraId="22C89C60" w14:textId="77777777" w:rsidR="0037084F" w:rsidRPr="00C215B3" w:rsidRDefault="0037084F" w:rsidP="00E95B80">
      <w:pPr>
        <w:shd w:val="clear" w:color="auto" w:fill="FFFFFF"/>
        <w:spacing w:line="240" w:lineRule="auto"/>
        <w:rPr>
          <w:rFonts w:eastAsia="Times New Roman"/>
          <w:color w:val="000000" w:themeColor="text1"/>
          <w:lang w:val="en-GB" w:eastAsia="it-IT"/>
        </w:rPr>
      </w:pPr>
    </w:p>
    <w:p w14:paraId="0523E39F" w14:textId="77777777" w:rsidR="0037084F" w:rsidRDefault="0037084F" w:rsidP="00E95B80">
      <w:pPr>
        <w:shd w:val="clear" w:color="auto" w:fill="FFFFFF"/>
        <w:spacing w:line="240" w:lineRule="auto"/>
        <w:rPr>
          <w:rFonts w:ascii="Times New Roman" w:eastAsia="Times New Roman" w:hAnsi="Times New Roman"/>
          <w:color w:val="000000" w:themeColor="text1"/>
          <w:lang w:val="en-GB" w:eastAsia="it-IT"/>
        </w:rPr>
      </w:pPr>
    </w:p>
    <w:p w14:paraId="4CE00EF2" w14:textId="77777777" w:rsidR="0037084F" w:rsidRPr="009F1CA0" w:rsidRDefault="0037084F" w:rsidP="00E95B80">
      <w:pPr>
        <w:shd w:val="clear" w:color="auto" w:fill="FFFFFF"/>
        <w:spacing w:line="240" w:lineRule="auto"/>
        <w:rPr>
          <w:rFonts w:ascii="Times New Roman" w:eastAsia="Times New Roman" w:hAnsi="Times New Roman"/>
          <w:color w:val="000000" w:themeColor="text1"/>
          <w:lang w:val="en-GB" w:eastAsia="it-IT"/>
        </w:rPr>
      </w:pPr>
    </w:p>
    <w:p w14:paraId="4AAA3EFE" w14:textId="77777777" w:rsidR="00E95B80" w:rsidRDefault="00E95B80" w:rsidP="00E95B80">
      <w:pPr>
        <w:shd w:val="clear" w:color="auto" w:fill="FFFFFF"/>
        <w:spacing w:line="240" w:lineRule="auto"/>
        <w:rPr>
          <w:rFonts w:eastAsia="Times New Roman" w:cstheme="minorHAnsi"/>
          <w:color w:val="000000" w:themeColor="text1"/>
          <w:lang w:eastAsia="it-IT"/>
        </w:rPr>
      </w:pPr>
    </w:p>
    <w:p w14:paraId="003F7164" w14:textId="77777777" w:rsidR="00E95B80" w:rsidRPr="009F1CA0" w:rsidRDefault="00E95B80" w:rsidP="00E95B80">
      <w:pPr>
        <w:shd w:val="clear" w:color="auto" w:fill="FFFFFF"/>
        <w:spacing w:line="240" w:lineRule="auto"/>
        <w:rPr>
          <w:rFonts w:eastAsia="Times New Roman" w:cstheme="minorHAnsi"/>
          <w:color w:val="000000" w:themeColor="text1"/>
          <w:lang w:eastAsia="it-IT"/>
        </w:rPr>
      </w:pPr>
    </w:p>
    <w:p w14:paraId="1CEDB803" w14:textId="77777777" w:rsidR="002F3424" w:rsidRPr="004A1E02" w:rsidRDefault="002F3424" w:rsidP="004A1E02">
      <w:pPr>
        <w:pStyle w:val="MDPI63Notes"/>
      </w:pPr>
    </w:p>
    <w:sectPr w:rsidR="002F3424" w:rsidRPr="004A1E02" w:rsidSect="008D5D61">
      <w:headerReference w:type="even" r:id="rId26"/>
      <w:headerReference w:type="default" r:id="rId27"/>
      <w:footerReference w:type="default" r:id="rId28"/>
      <w:headerReference w:type="first" r:id="rId29"/>
      <w:footerReference w:type="first" r:id="rId30"/>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0BA942" w14:textId="77777777" w:rsidR="00053F3A" w:rsidRDefault="00053F3A">
      <w:pPr>
        <w:spacing w:line="240" w:lineRule="auto"/>
      </w:pPr>
      <w:r>
        <w:separator/>
      </w:r>
    </w:p>
  </w:endnote>
  <w:endnote w:type="continuationSeparator" w:id="0">
    <w:p w14:paraId="039A2FE5" w14:textId="77777777" w:rsidR="00053F3A" w:rsidRDefault="00053F3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DengXian"/>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BA5B9" w14:textId="77777777" w:rsidR="008C7B3B" w:rsidRPr="00032917" w:rsidRDefault="008C7B3B" w:rsidP="00357C8D">
    <w:pPr>
      <w:pStyle w:val="Pidipagina"/>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56ADC0" w14:textId="77777777" w:rsidR="008C7B3B" w:rsidRDefault="008C7B3B" w:rsidP="005D76AB">
    <w:pPr>
      <w:pStyle w:val="MDPIfooterfirstpage"/>
      <w:pBdr>
        <w:top w:val="single" w:sz="4" w:space="0" w:color="000000"/>
      </w:pBdr>
      <w:adjustRightInd w:val="0"/>
      <w:snapToGrid w:val="0"/>
      <w:spacing w:before="480" w:line="100" w:lineRule="exact"/>
      <w:rPr>
        <w:bCs/>
        <w:i/>
        <w:iCs/>
        <w:szCs w:val="16"/>
      </w:rPr>
    </w:pPr>
  </w:p>
  <w:p w14:paraId="7254748A" w14:textId="77777777" w:rsidR="008C7B3B" w:rsidRPr="008B308E" w:rsidRDefault="008C7B3B" w:rsidP="00946EC0">
    <w:pPr>
      <w:pStyle w:val="MDPIfooterfirstpage"/>
      <w:tabs>
        <w:tab w:val="clear" w:pos="8845"/>
        <w:tab w:val="right" w:pos="10466"/>
      </w:tabs>
      <w:spacing w:line="240" w:lineRule="auto"/>
      <w:jc w:val="both"/>
      <w:rPr>
        <w:lang w:val="fr-CH"/>
      </w:rPr>
    </w:pPr>
    <w:r w:rsidRPr="007F4ED6">
      <w:rPr>
        <w:bCs/>
        <w:i/>
        <w:iCs/>
        <w:szCs w:val="16"/>
      </w:rPr>
      <w:t>Livers</w:t>
    </w:r>
    <w:r>
      <w:rPr>
        <w:b/>
        <w:szCs w:val="16"/>
      </w:rPr>
      <w:t xml:space="preserve"> 2024</w:t>
    </w:r>
    <w:r w:rsidRPr="00592C55">
      <w:rPr>
        <w:bCs/>
        <w:szCs w:val="16"/>
      </w:rPr>
      <w:t>,</w:t>
    </w:r>
    <w:r>
      <w:rPr>
        <w:bCs/>
        <w:i/>
        <w:szCs w:val="16"/>
      </w:rPr>
      <w:t xml:space="preserve"> 4</w:t>
    </w:r>
    <w:r w:rsidRPr="00592C55">
      <w:rPr>
        <w:bCs/>
        <w:szCs w:val="16"/>
      </w:rPr>
      <w:t xml:space="preserve">, </w:t>
    </w:r>
    <w:proofErr w:type="spellStart"/>
    <w:r>
      <w:rPr>
        <w:bCs/>
        <w:szCs w:val="16"/>
      </w:rPr>
      <w:t>Firstpage</w:t>
    </w:r>
    <w:proofErr w:type="spellEnd"/>
    <w:r>
      <w:rPr>
        <w:bCs/>
        <w:szCs w:val="16"/>
      </w:rPr>
      <w:t>–</w:t>
    </w:r>
    <w:proofErr w:type="spellStart"/>
    <w:r>
      <w:rPr>
        <w:bCs/>
        <w:szCs w:val="16"/>
      </w:rPr>
      <w:t>Lastpage</w:t>
    </w:r>
    <w:proofErr w:type="spellEnd"/>
    <w:r>
      <w:rPr>
        <w:bCs/>
        <w:szCs w:val="16"/>
      </w:rPr>
      <w:t>. https://doi.org/10.3390/xxxxx</w:t>
    </w:r>
    <w:r w:rsidRPr="008B308E">
      <w:rPr>
        <w:lang w:val="fr-CH"/>
      </w:rPr>
      <w:tab/>
      <w:t>www.mdpi.com/journal/</w:t>
    </w:r>
    <w:r>
      <w:t>livers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7FF704" w14:textId="77777777" w:rsidR="00053F3A" w:rsidRDefault="00053F3A">
      <w:pPr>
        <w:spacing w:line="240" w:lineRule="auto"/>
      </w:pPr>
      <w:r>
        <w:separator/>
      </w:r>
    </w:p>
  </w:footnote>
  <w:footnote w:type="continuationSeparator" w:id="0">
    <w:p w14:paraId="63A9FBDD" w14:textId="77777777" w:rsidR="00053F3A" w:rsidRDefault="00053F3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10ACB" w14:textId="77777777" w:rsidR="008C7B3B" w:rsidRDefault="008C7B3B" w:rsidP="00357C8D">
    <w:pPr>
      <w:pStyle w:val="Intestazione"/>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31B2D" w14:textId="77777777" w:rsidR="008C7B3B" w:rsidRDefault="008C7B3B" w:rsidP="00946EC0">
    <w:pPr>
      <w:tabs>
        <w:tab w:val="right" w:pos="10466"/>
      </w:tabs>
      <w:adjustRightInd w:val="0"/>
      <w:snapToGrid w:val="0"/>
      <w:spacing w:line="240" w:lineRule="auto"/>
      <w:rPr>
        <w:sz w:val="16"/>
      </w:rPr>
    </w:pPr>
    <w:r w:rsidRPr="007F4ED6">
      <w:rPr>
        <w:bCs/>
        <w:i/>
        <w:iCs/>
        <w:sz w:val="16"/>
      </w:rPr>
      <w:t>Livers</w:t>
    </w:r>
    <w:r w:rsidRPr="007F4ED6">
      <w:rPr>
        <w:b/>
        <w:sz w:val="16"/>
      </w:rPr>
      <w:t xml:space="preserve"> </w:t>
    </w:r>
    <w:r>
      <w:rPr>
        <w:b/>
        <w:sz w:val="16"/>
      </w:rPr>
      <w:t>2024</w:t>
    </w:r>
    <w:r w:rsidRPr="00812671">
      <w:rPr>
        <w:sz w:val="16"/>
      </w:rPr>
      <w:t>,</w:t>
    </w:r>
    <w:r>
      <w:rPr>
        <w:i/>
        <w:sz w:val="16"/>
      </w:rPr>
      <w:t xml:space="preserve"> 4</w:t>
    </w:r>
    <w:r>
      <w:rPr>
        <w:sz w:val="16"/>
      </w:rPr>
      <w:t>, FOR PEER REVIEW</w:t>
    </w:r>
    <w:r>
      <w:rPr>
        <w:sz w:val="16"/>
      </w:rPr>
      <w:tab/>
    </w:r>
    <w:r w:rsidR="00E61362">
      <w:rPr>
        <w:sz w:val="16"/>
      </w:rPr>
      <w:fldChar w:fldCharType="begin"/>
    </w:r>
    <w:r>
      <w:rPr>
        <w:sz w:val="16"/>
      </w:rPr>
      <w:instrText xml:space="preserve"> PAGE   \* MERGEFORMAT </w:instrText>
    </w:r>
    <w:r w:rsidR="00E61362">
      <w:rPr>
        <w:sz w:val="16"/>
      </w:rPr>
      <w:fldChar w:fldCharType="separate"/>
    </w:r>
    <w:r w:rsidR="00FA7B67">
      <w:rPr>
        <w:noProof/>
        <w:sz w:val="16"/>
      </w:rPr>
      <w:t>28</w:t>
    </w:r>
    <w:r w:rsidR="00E61362">
      <w:rPr>
        <w:sz w:val="16"/>
      </w:rPr>
      <w:fldChar w:fldCharType="end"/>
    </w:r>
  </w:p>
  <w:p w14:paraId="3D064D0A" w14:textId="77777777" w:rsidR="008C7B3B" w:rsidRPr="007A5CE1" w:rsidRDefault="008C7B3B" w:rsidP="005D76AB">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8C7B3B" w:rsidRPr="00946EC0" w14:paraId="48F2960D" w14:textId="77777777" w:rsidTr="00C61D66">
      <w:trPr>
        <w:trHeight w:val="686"/>
      </w:trPr>
      <w:tc>
        <w:tcPr>
          <w:tcW w:w="3679" w:type="dxa"/>
          <w:shd w:val="clear" w:color="auto" w:fill="auto"/>
          <w:vAlign w:val="center"/>
        </w:tcPr>
        <w:p w14:paraId="7ACD411A" w14:textId="77777777" w:rsidR="008C7B3B" w:rsidRPr="0012251D" w:rsidRDefault="008C7B3B" w:rsidP="00946EC0">
          <w:pPr>
            <w:pStyle w:val="Intestazione"/>
            <w:pBdr>
              <w:bottom w:val="none" w:sz="0" w:space="0" w:color="auto"/>
            </w:pBdr>
            <w:jc w:val="left"/>
            <w:rPr>
              <w:rFonts w:eastAsia="DengXian"/>
              <w:b/>
              <w:bCs/>
            </w:rPr>
          </w:pPr>
          <w:r w:rsidRPr="0012251D">
            <w:rPr>
              <w:rFonts w:eastAsia="DengXian"/>
              <w:b/>
              <w:bCs/>
              <w:noProof/>
              <w:lang w:val="it-IT" w:eastAsia="it-IT"/>
            </w:rPr>
            <w:drawing>
              <wp:inline distT="0" distB="0" distL="0" distR="0" wp14:anchorId="5665A399" wp14:editId="1442150D">
                <wp:extent cx="921385" cy="3949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1385" cy="394970"/>
                        </a:xfrm>
                        <a:prstGeom prst="rect">
                          <a:avLst/>
                        </a:prstGeom>
                        <a:noFill/>
                        <a:ln>
                          <a:noFill/>
                        </a:ln>
                      </pic:spPr>
                    </pic:pic>
                  </a:graphicData>
                </a:graphic>
              </wp:inline>
            </w:drawing>
          </w:r>
        </w:p>
      </w:tc>
      <w:tc>
        <w:tcPr>
          <w:tcW w:w="4535" w:type="dxa"/>
          <w:shd w:val="clear" w:color="auto" w:fill="auto"/>
          <w:vAlign w:val="center"/>
        </w:tcPr>
        <w:p w14:paraId="2F478618" w14:textId="77777777" w:rsidR="008C7B3B" w:rsidRPr="0012251D" w:rsidRDefault="008C7B3B" w:rsidP="00946EC0">
          <w:pPr>
            <w:pStyle w:val="Intestazione"/>
            <w:pBdr>
              <w:bottom w:val="none" w:sz="0" w:space="0" w:color="auto"/>
            </w:pBdr>
            <w:rPr>
              <w:rFonts w:eastAsia="DengXian"/>
              <w:b/>
              <w:bCs/>
            </w:rPr>
          </w:pPr>
        </w:p>
      </w:tc>
      <w:tc>
        <w:tcPr>
          <w:tcW w:w="2273" w:type="dxa"/>
          <w:shd w:val="clear" w:color="auto" w:fill="auto"/>
          <w:vAlign w:val="center"/>
        </w:tcPr>
        <w:p w14:paraId="65F0261A" w14:textId="77777777" w:rsidR="008C7B3B" w:rsidRPr="0012251D" w:rsidRDefault="008C7B3B" w:rsidP="00C61D66">
          <w:pPr>
            <w:pStyle w:val="Intestazione"/>
            <w:pBdr>
              <w:bottom w:val="none" w:sz="0" w:space="0" w:color="auto"/>
            </w:pBdr>
            <w:jc w:val="right"/>
            <w:rPr>
              <w:rFonts w:eastAsia="DengXian"/>
              <w:b/>
              <w:bCs/>
            </w:rPr>
          </w:pPr>
          <w:r>
            <w:rPr>
              <w:rFonts w:eastAsia="DengXian"/>
              <w:b/>
              <w:bCs/>
              <w:noProof/>
              <w:lang w:val="it-IT" w:eastAsia="it-IT"/>
            </w:rPr>
            <w:drawing>
              <wp:inline distT="0" distB="0" distL="0" distR="0" wp14:anchorId="462E5FDA" wp14:editId="7C1FF6A6">
                <wp:extent cx="540000" cy="360000"/>
                <wp:effectExtent l="0" t="0" r="0" b="2540"/>
                <wp:docPr id="1233831722" name="Picture 1"/>
                <wp:cNvGraphicFramePr/>
                <a:graphic xmlns:a="http://schemas.openxmlformats.org/drawingml/2006/main">
                  <a:graphicData uri="http://schemas.openxmlformats.org/drawingml/2006/picture">
                    <pic:pic xmlns:pic="http://schemas.openxmlformats.org/drawingml/2006/picture">
                      <pic:nvPicPr>
                        <pic:cNvPr id="1233831722" name=""/>
                        <pic:cNvPicPr/>
                      </pic:nvPicPr>
                      <pic:blipFill>
                        <a:blip r:embed="rId2"/>
                        <a:stretch>
                          <a:fillRect/>
                        </a:stretch>
                      </pic:blipFill>
                      <pic:spPr>
                        <a:xfrm>
                          <a:off x="0" y="0"/>
                          <a:ext cx="540000" cy="360000"/>
                        </a:xfrm>
                        <a:prstGeom prst="rect">
                          <a:avLst/>
                        </a:prstGeom>
                      </pic:spPr>
                    </pic:pic>
                  </a:graphicData>
                </a:graphic>
              </wp:inline>
            </w:drawing>
          </w:r>
        </w:p>
      </w:tc>
    </w:tr>
  </w:tbl>
  <w:p w14:paraId="1D734C10" w14:textId="77777777" w:rsidR="008C7B3B" w:rsidRPr="0054153B" w:rsidRDefault="008C7B3B" w:rsidP="005D76AB">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A630BF"/>
    <w:multiLevelType w:val="hybridMultilevel"/>
    <w:tmpl w:val="B0982D26"/>
    <w:lvl w:ilvl="0" w:tplc="5DB2CB7A">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 w15:restartNumberingAfterBreak="0">
    <w:nsid w:val="18B468F5"/>
    <w:multiLevelType w:val="hybridMultilevel"/>
    <w:tmpl w:val="14241AAA"/>
    <w:lvl w:ilvl="0" w:tplc="65921E98">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B91A03"/>
    <w:multiLevelType w:val="multilevel"/>
    <w:tmpl w:val="E24895FC"/>
    <w:lvl w:ilvl="0">
      <w:start w:val="3"/>
      <w:numFmt w:val="decimal"/>
      <w:lvlText w:val="%1"/>
      <w:lvlJc w:val="left"/>
      <w:pPr>
        <w:ind w:left="3328" w:hanging="360"/>
      </w:pPr>
      <w:rPr>
        <w:rFonts w:hint="default"/>
      </w:rPr>
    </w:lvl>
    <w:lvl w:ilvl="1">
      <w:start w:val="2"/>
      <w:numFmt w:val="decimal"/>
      <w:isLgl/>
      <w:lvlText w:val="%1.%2."/>
      <w:lvlJc w:val="left"/>
      <w:pPr>
        <w:ind w:left="3328" w:hanging="360"/>
      </w:pPr>
      <w:rPr>
        <w:rFonts w:hint="default"/>
      </w:rPr>
    </w:lvl>
    <w:lvl w:ilvl="2">
      <w:start w:val="1"/>
      <w:numFmt w:val="decimal"/>
      <w:isLgl/>
      <w:lvlText w:val="%1.%2.%3."/>
      <w:lvlJc w:val="left"/>
      <w:pPr>
        <w:ind w:left="3688" w:hanging="720"/>
      </w:pPr>
      <w:rPr>
        <w:rFonts w:hint="default"/>
      </w:rPr>
    </w:lvl>
    <w:lvl w:ilvl="3">
      <w:start w:val="1"/>
      <w:numFmt w:val="decimal"/>
      <w:isLgl/>
      <w:lvlText w:val="%1.%2.%3.%4."/>
      <w:lvlJc w:val="left"/>
      <w:pPr>
        <w:ind w:left="3688" w:hanging="720"/>
      </w:pPr>
      <w:rPr>
        <w:rFonts w:hint="default"/>
      </w:rPr>
    </w:lvl>
    <w:lvl w:ilvl="4">
      <w:start w:val="1"/>
      <w:numFmt w:val="decimal"/>
      <w:isLgl/>
      <w:lvlText w:val="%1.%2.%3.%4.%5."/>
      <w:lvlJc w:val="left"/>
      <w:pPr>
        <w:ind w:left="4048" w:hanging="1080"/>
      </w:pPr>
      <w:rPr>
        <w:rFonts w:hint="default"/>
      </w:rPr>
    </w:lvl>
    <w:lvl w:ilvl="5">
      <w:start w:val="1"/>
      <w:numFmt w:val="decimal"/>
      <w:isLgl/>
      <w:lvlText w:val="%1.%2.%3.%4.%5.%6."/>
      <w:lvlJc w:val="left"/>
      <w:pPr>
        <w:ind w:left="4048" w:hanging="1080"/>
      </w:pPr>
      <w:rPr>
        <w:rFonts w:hint="default"/>
      </w:rPr>
    </w:lvl>
    <w:lvl w:ilvl="6">
      <w:start w:val="1"/>
      <w:numFmt w:val="decimal"/>
      <w:isLgl/>
      <w:lvlText w:val="%1.%2.%3.%4.%5.%6.%7."/>
      <w:lvlJc w:val="left"/>
      <w:pPr>
        <w:ind w:left="4048" w:hanging="1080"/>
      </w:pPr>
      <w:rPr>
        <w:rFonts w:hint="default"/>
      </w:rPr>
    </w:lvl>
    <w:lvl w:ilvl="7">
      <w:start w:val="1"/>
      <w:numFmt w:val="decimal"/>
      <w:isLgl/>
      <w:lvlText w:val="%1.%2.%3.%4.%5.%6.%7.%8."/>
      <w:lvlJc w:val="left"/>
      <w:pPr>
        <w:ind w:left="4408" w:hanging="1440"/>
      </w:pPr>
      <w:rPr>
        <w:rFonts w:hint="default"/>
      </w:rPr>
    </w:lvl>
    <w:lvl w:ilvl="8">
      <w:start w:val="1"/>
      <w:numFmt w:val="decimal"/>
      <w:isLgl/>
      <w:lvlText w:val="%1.%2.%3.%4.%5.%6.%7.%8.%9."/>
      <w:lvlJc w:val="left"/>
      <w:pPr>
        <w:ind w:left="4408" w:hanging="1440"/>
      </w:pPr>
      <w:rPr>
        <w:rFonts w:hint="default"/>
      </w:rPr>
    </w:lvl>
  </w:abstractNum>
  <w:abstractNum w:abstractNumId="3"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6"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8" w15:restartNumberingAfterBreak="0">
    <w:nsid w:val="3BC361FC"/>
    <w:multiLevelType w:val="multilevel"/>
    <w:tmpl w:val="B08467B8"/>
    <w:lvl w:ilvl="0">
      <w:start w:val="3"/>
      <w:numFmt w:val="decimal"/>
      <w:lvlText w:val="%1"/>
      <w:lvlJc w:val="left"/>
      <w:pPr>
        <w:ind w:left="360" w:hanging="360"/>
      </w:pPr>
      <w:rPr>
        <w:rFonts w:hint="default"/>
      </w:rPr>
    </w:lvl>
    <w:lvl w:ilvl="1">
      <w:start w:val="3"/>
      <w:numFmt w:val="decimal"/>
      <w:lvlText w:val="%1.%2"/>
      <w:lvlJc w:val="left"/>
      <w:pPr>
        <w:ind w:left="3328" w:hanging="360"/>
      </w:pPr>
      <w:rPr>
        <w:rFonts w:hint="default"/>
      </w:rPr>
    </w:lvl>
    <w:lvl w:ilvl="2">
      <w:start w:val="1"/>
      <w:numFmt w:val="decimal"/>
      <w:lvlText w:val="%1.%2.%3"/>
      <w:lvlJc w:val="left"/>
      <w:pPr>
        <w:ind w:left="6656" w:hanging="720"/>
      </w:pPr>
      <w:rPr>
        <w:rFonts w:hint="default"/>
      </w:rPr>
    </w:lvl>
    <w:lvl w:ilvl="3">
      <w:start w:val="1"/>
      <w:numFmt w:val="decimal"/>
      <w:lvlText w:val="%1.%2.%3.%4"/>
      <w:lvlJc w:val="left"/>
      <w:pPr>
        <w:ind w:left="9624" w:hanging="720"/>
      </w:pPr>
      <w:rPr>
        <w:rFonts w:hint="default"/>
      </w:rPr>
    </w:lvl>
    <w:lvl w:ilvl="4">
      <w:start w:val="1"/>
      <w:numFmt w:val="decimal"/>
      <w:lvlText w:val="%1.%2.%3.%4.%5"/>
      <w:lvlJc w:val="left"/>
      <w:pPr>
        <w:ind w:left="12592" w:hanging="720"/>
      </w:pPr>
      <w:rPr>
        <w:rFonts w:hint="default"/>
      </w:rPr>
    </w:lvl>
    <w:lvl w:ilvl="5">
      <w:start w:val="1"/>
      <w:numFmt w:val="decimal"/>
      <w:lvlText w:val="%1.%2.%3.%4.%5.%6"/>
      <w:lvlJc w:val="left"/>
      <w:pPr>
        <w:ind w:left="15920" w:hanging="1080"/>
      </w:pPr>
      <w:rPr>
        <w:rFonts w:hint="default"/>
      </w:rPr>
    </w:lvl>
    <w:lvl w:ilvl="6">
      <w:start w:val="1"/>
      <w:numFmt w:val="decimal"/>
      <w:lvlText w:val="%1.%2.%3.%4.%5.%6.%7"/>
      <w:lvlJc w:val="left"/>
      <w:pPr>
        <w:ind w:left="18888" w:hanging="1080"/>
      </w:pPr>
      <w:rPr>
        <w:rFonts w:hint="default"/>
      </w:rPr>
    </w:lvl>
    <w:lvl w:ilvl="7">
      <w:start w:val="1"/>
      <w:numFmt w:val="decimal"/>
      <w:lvlText w:val="%1.%2.%3.%4.%5.%6.%7.%8"/>
      <w:lvlJc w:val="left"/>
      <w:pPr>
        <w:ind w:left="22216" w:hanging="1440"/>
      </w:pPr>
      <w:rPr>
        <w:rFonts w:hint="default"/>
      </w:rPr>
    </w:lvl>
    <w:lvl w:ilvl="8">
      <w:start w:val="1"/>
      <w:numFmt w:val="decimal"/>
      <w:lvlText w:val="%1.%2.%3.%4.%5.%6.%7.%8.%9"/>
      <w:lvlJc w:val="left"/>
      <w:pPr>
        <w:ind w:left="25184" w:hanging="1440"/>
      </w:pPr>
      <w:rPr>
        <w:rFonts w:hint="default"/>
      </w:rPr>
    </w:lvl>
  </w:abstractNum>
  <w:abstractNum w:abstractNumId="9" w15:restartNumberingAfterBreak="0">
    <w:nsid w:val="42434B6A"/>
    <w:multiLevelType w:val="hybridMultilevel"/>
    <w:tmpl w:val="1722ED22"/>
    <w:lvl w:ilvl="0" w:tplc="841A3ACC">
      <w:start w:val="1"/>
      <w:numFmt w:val="decimal"/>
      <w:lvlText w:val="%1."/>
      <w:lvlJc w:val="left"/>
      <w:pPr>
        <w:ind w:left="2968" w:hanging="360"/>
      </w:pPr>
      <w:rPr>
        <w:rFonts w:hint="default"/>
      </w:rPr>
    </w:lvl>
    <w:lvl w:ilvl="1" w:tplc="04100019" w:tentative="1">
      <w:start w:val="1"/>
      <w:numFmt w:val="lowerLetter"/>
      <w:lvlText w:val="%2."/>
      <w:lvlJc w:val="left"/>
      <w:pPr>
        <w:ind w:left="3688" w:hanging="360"/>
      </w:pPr>
    </w:lvl>
    <w:lvl w:ilvl="2" w:tplc="0410001B" w:tentative="1">
      <w:start w:val="1"/>
      <w:numFmt w:val="lowerRoman"/>
      <w:lvlText w:val="%3."/>
      <w:lvlJc w:val="right"/>
      <w:pPr>
        <w:ind w:left="4408" w:hanging="180"/>
      </w:pPr>
    </w:lvl>
    <w:lvl w:ilvl="3" w:tplc="0410000F" w:tentative="1">
      <w:start w:val="1"/>
      <w:numFmt w:val="decimal"/>
      <w:lvlText w:val="%4."/>
      <w:lvlJc w:val="left"/>
      <w:pPr>
        <w:ind w:left="5128" w:hanging="360"/>
      </w:pPr>
    </w:lvl>
    <w:lvl w:ilvl="4" w:tplc="04100019" w:tentative="1">
      <w:start w:val="1"/>
      <w:numFmt w:val="lowerLetter"/>
      <w:lvlText w:val="%5."/>
      <w:lvlJc w:val="left"/>
      <w:pPr>
        <w:ind w:left="5848" w:hanging="360"/>
      </w:pPr>
    </w:lvl>
    <w:lvl w:ilvl="5" w:tplc="0410001B" w:tentative="1">
      <w:start w:val="1"/>
      <w:numFmt w:val="lowerRoman"/>
      <w:lvlText w:val="%6."/>
      <w:lvlJc w:val="right"/>
      <w:pPr>
        <w:ind w:left="6568" w:hanging="180"/>
      </w:pPr>
    </w:lvl>
    <w:lvl w:ilvl="6" w:tplc="0410000F" w:tentative="1">
      <w:start w:val="1"/>
      <w:numFmt w:val="decimal"/>
      <w:lvlText w:val="%7."/>
      <w:lvlJc w:val="left"/>
      <w:pPr>
        <w:ind w:left="7288" w:hanging="360"/>
      </w:pPr>
    </w:lvl>
    <w:lvl w:ilvl="7" w:tplc="04100019" w:tentative="1">
      <w:start w:val="1"/>
      <w:numFmt w:val="lowerLetter"/>
      <w:lvlText w:val="%8."/>
      <w:lvlJc w:val="left"/>
      <w:pPr>
        <w:ind w:left="8008" w:hanging="360"/>
      </w:pPr>
    </w:lvl>
    <w:lvl w:ilvl="8" w:tplc="0410001B" w:tentative="1">
      <w:start w:val="1"/>
      <w:numFmt w:val="lowerRoman"/>
      <w:lvlText w:val="%9."/>
      <w:lvlJc w:val="right"/>
      <w:pPr>
        <w:ind w:left="8728" w:hanging="180"/>
      </w:pPr>
    </w:lvl>
  </w:abstractNum>
  <w:abstractNum w:abstractNumId="10"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35414B1"/>
    <w:multiLevelType w:val="hybridMultilevel"/>
    <w:tmpl w:val="1DA472EE"/>
    <w:lvl w:ilvl="0" w:tplc="5730298A">
      <w:start w:val="1"/>
      <w:numFmt w:val="decimal"/>
      <w:lvlText w:val="%1"/>
      <w:lvlJc w:val="left"/>
      <w:pPr>
        <w:ind w:left="2968" w:hanging="360"/>
      </w:pPr>
      <w:rPr>
        <w:rFonts w:hint="default"/>
      </w:rPr>
    </w:lvl>
    <w:lvl w:ilvl="1" w:tplc="04100019" w:tentative="1">
      <w:start w:val="1"/>
      <w:numFmt w:val="lowerLetter"/>
      <w:lvlText w:val="%2."/>
      <w:lvlJc w:val="left"/>
      <w:pPr>
        <w:ind w:left="3688" w:hanging="360"/>
      </w:pPr>
    </w:lvl>
    <w:lvl w:ilvl="2" w:tplc="0410001B" w:tentative="1">
      <w:start w:val="1"/>
      <w:numFmt w:val="lowerRoman"/>
      <w:lvlText w:val="%3."/>
      <w:lvlJc w:val="right"/>
      <w:pPr>
        <w:ind w:left="4408" w:hanging="180"/>
      </w:pPr>
    </w:lvl>
    <w:lvl w:ilvl="3" w:tplc="0410000F" w:tentative="1">
      <w:start w:val="1"/>
      <w:numFmt w:val="decimal"/>
      <w:lvlText w:val="%4."/>
      <w:lvlJc w:val="left"/>
      <w:pPr>
        <w:ind w:left="5128" w:hanging="360"/>
      </w:pPr>
    </w:lvl>
    <w:lvl w:ilvl="4" w:tplc="04100019" w:tentative="1">
      <w:start w:val="1"/>
      <w:numFmt w:val="lowerLetter"/>
      <w:lvlText w:val="%5."/>
      <w:lvlJc w:val="left"/>
      <w:pPr>
        <w:ind w:left="5848" w:hanging="360"/>
      </w:pPr>
    </w:lvl>
    <w:lvl w:ilvl="5" w:tplc="0410001B" w:tentative="1">
      <w:start w:val="1"/>
      <w:numFmt w:val="lowerRoman"/>
      <w:lvlText w:val="%6."/>
      <w:lvlJc w:val="right"/>
      <w:pPr>
        <w:ind w:left="6568" w:hanging="180"/>
      </w:pPr>
    </w:lvl>
    <w:lvl w:ilvl="6" w:tplc="0410000F" w:tentative="1">
      <w:start w:val="1"/>
      <w:numFmt w:val="decimal"/>
      <w:lvlText w:val="%7."/>
      <w:lvlJc w:val="left"/>
      <w:pPr>
        <w:ind w:left="7288" w:hanging="360"/>
      </w:pPr>
    </w:lvl>
    <w:lvl w:ilvl="7" w:tplc="04100019" w:tentative="1">
      <w:start w:val="1"/>
      <w:numFmt w:val="lowerLetter"/>
      <w:lvlText w:val="%8."/>
      <w:lvlJc w:val="left"/>
      <w:pPr>
        <w:ind w:left="8008" w:hanging="360"/>
      </w:pPr>
    </w:lvl>
    <w:lvl w:ilvl="8" w:tplc="0410001B" w:tentative="1">
      <w:start w:val="1"/>
      <w:numFmt w:val="lowerRoman"/>
      <w:lvlText w:val="%9."/>
      <w:lvlJc w:val="right"/>
      <w:pPr>
        <w:ind w:left="8728" w:hanging="180"/>
      </w:pPr>
    </w:lvl>
  </w:abstractNum>
  <w:abstractNum w:abstractNumId="12"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3" w15:restartNumberingAfterBreak="0">
    <w:nsid w:val="6E5E50A9"/>
    <w:multiLevelType w:val="hybridMultilevel"/>
    <w:tmpl w:val="BE4AAE8E"/>
    <w:lvl w:ilvl="0" w:tplc="FC701D8A">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78C792A"/>
    <w:multiLevelType w:val="hybridMultilevel"/>
    <w:tmpl w:val="E3C0E9E0"/>
    <w:lvl w:ilvl="0" w:tplc="5DB2FB80">
      <w:start w:val="1"/>
      <w:numFmt w:val="decimal"/>
      <w:lvlText w:val="%1"/>
      <w:lvlJc w:val="left"/>
      <w:pPr>
        <w:ind w:left="2968" w:hanging="360"/>
      </w:pPr>
      <w:rPr>
        <w:rFonts w:hint="default"/>
      </w:rPr>
    </w:lvl>
    <w:lvl w:ilvl="1" w:tplc="04100019" w:tentative="1">
      <w:start w:val="1"/>
      <w:numFmt w:val="lowerLetter"/>
      <w:lvlText w:val="%2."/>
      <w:lvlJc w:val="left"/>
      <w:pPr>
        <w:ind w:left="3688" w:hanging="360"/>
      </w:pPr>
    </w:lvl>
    <w:lvl w:ilvl="2" w:tplc="0410001B" w:tentative="1">
      <w:start w:val="1"/>
      <w:numFmt w:val="lowerRoman"/>
      <w:lvlText w:val="%3."/>
      <w:lvlJc w:val="right"/>
      <w:pPr>
        <w:ind w:left="4408" w:hanging="180"/>
      </w:pPr>
    </w:lvl>
    <w:lvl w:ilvl="3" w:tplc="0410000F" w:tentative="1">
      <w:start w:val="1"/>
      <w:numFmt w:val="decimal"/>
      <w:lvlText w:val="%4."/>
      <w:lvlJc w:val="left"/>
      <w:pPr>
        <w:ind w:left="5128" w:hanging="360"/>
      </w:pPr>
    </w:lvl>
    <w:lvl w:ilvl="4" w:tplc="04100019" w:tentative="1">
      <w:start w:val="1"/>
      <w:numFmt w:val="lowerLetter"/>
      <w:lvlText w:val="%5."/>
      <w:lvlJc w:val="left"/>
      <w:pPr>
        <w:ind w:left="5848" w:hanging="360"/>
      </w:pPr>
    </w:lvl>
    <w:lvl w:ilvl="5" w:tplc="0410001B" w:tentative="1">
      <w:start w:val="1"/>
      <w:numFmt w:val="lowerRoman"/>
      <w:lvlText w:val="%6."/>
      <w:lvlJc w:val="right"/>
      <w:pPr>
        <w:ind w:left="6568" w:hanging="180"/>
      </w:pPr>
    </w:lvl>
    <w:lvl w:ilvl="6" w:tplc="0410000F" w:tentative="1">
      <w:start w:val="1"/>
      <w:numFmt w:val="decimal"/>
      <w:lvlText w:val="%7."/>
      <w:lvlJc w:val="left"/>
      <w:pPr>
        <w:ind w:left="7288" w:hanging="360"/>
      </w:pPr>
    </w:lvl>
    <w:lvl w:ilvl="7" w:tplc="04100019" w:tentative="1">
      <w:start w:val="1"/>
      <w:numFmt w:val="lowerLetter"/>
      <w:lvlText w:val="%8."/>
      <w:lvlJc w:val="left"/>
      <w:pPr>
        <w:ind w:left="8008" w:hanging="360"/>
      </w:pPr>
    </w:lvl>
    <w:lvl w:ilvl="8" w:tplc="0410001B" w:tentative="1">
      <w:start w:val="1"/>
      <w:numFmt w:val="lowerRoman"/>
      <w:lvlText w:val="%9."/>
      <w:lvlJc w:val="right"/>
      <w:pPr>
        <w:ind w:left="8728" w:hanging="180"/>
      </w:pPr>
    </w:lvl>
  </w:abstractNum>
  <w:abstractNum w:abstractNumId="16" w15:restartNumberingAfterBreak="0">
    <w:nsid w:val="77A96D49"/>
    <w:multiLevelType w:val="hybridMultilevel"/>
    <w:tmpl w:val="9FE6E3FA"/>
    <w:lvl w:ilvl="0" w:tplc="66BC95EA">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7"/>
  </w:num>
  <w:num w:numId="3">
    <w:abstractNumId w:val="4"/>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num>
  <w:num w:numId="6">
    <w:abstractNumId w:val="12"/>
  </w:num>
  <w:num w:numId="7">
    <w:abstractNumId w:val="3"/>
  </w:num>
  <w:num w:numId="8">
    <w:abstractNumId w:val="12"/>
  </w:num>
  <w:num w:numId="9">
    <w:abstractNumId w:val="3"/>
  </w:num>
  <w:num w:numId="10">
    <w:abstractNumId w:val="12"/>
  </w:num>
  <w:num w:numId="11">
    <w:abstractNumId w:val="3"/>
  </w:num>
  <w:num w:numId="12">
    <w:abstractNumId w:val="14"/>
  </w:num>
  <w:num w:numId="13">
    <w:abstractNumId w:val="12"/>
  </w:num>
  <w:num w:numId="14">
    <w:abstractNumId w:val="3"/>
  </w:num>
  <w:num w:numId="15">
    <w:abstractNumId w:val="1"/>
  </w:num>
  <w:num w:numId="16">
    <w:abstractNumId w:val="10"/>
  </w:num>
  <w:num w:numId="17">
    <w:abstractNumId w:val="0"/>
  </w:num>
  <w:num w:numId="18">
    <w:abstractNumId w:val="12"/>
  </w:num>
  <w:num w:numId="19">
    <w:abstractNumId w:val="3"/>
  </w:num>
  <w:num w:numId="20">
    <w:abstractNumId w:val="1"/>
  </w:num>
  <w:num w:numId="21">
    <w:abstractNumId w:val="13"/>
  </w:num>
  <w:num w:numId="22">
    <w:abstractNumId w:val="0"/>
  </w:num>
  <w:num w:numId="23">
    <w:abstractNumId w:val="16"/>
  </w:num>
  <w:num w:numId="24">
    <w:abstractNumId w:val="15"/>
  </w:num>
  <w:num w:numId="25">
    <w:abstractNumId w:val="9"/>
  </w:num>
  <w:num w:numId="26">
    <w:abstractNumId w:val="11"/>
  </w:num>
  <w:num w:numId="27">
    <w:abstractNumId w:val="2"/>
  </w:num>
  <w:num w:numId="2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8"/>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283"/>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33393"/>
    <w:rsid w:val="0000114A"/>
    <w:rsid w:val="00001554"/>
    <w:rsid w:val="000019D8"/>
    <w:rsid w:val="00003A8A"/>
    <w:rsid w:val="00006F9A"/>
    <w:rsid w:val="000111CD"/>
    <w:rsid w:val="00012D5F"/>
    <w:rsid w:val="000227AA"/>
    <w:rsid w:val="00024248"/>
    <w:rsid w:val="00025948"/>
    <w:rsid w:val="00033527"/>
    <w:rsid w:val="00041D95"/>
    <w:rsid w:val="00043200"/>
    <w:rsid w:val="00053F3A"/>
    <w:rsid w:val="0007335B"/>
    <w:rsid w:val="00075AB5"/>
    <w:rsid w:val="00076656"/>
    <w:rsid w:val="000819E2"/>
    <w:rsid w:val="000905C0"/>
    <w:rsid w:val="00093097"/>
    <w:rsid w:val="000A6D88"/>
    <w:rsid w:val="000C0FC2"/>
    <w:rsid w:val="000C3F41"/>
    <w:rsid w:val="000C4D1C"/>
    <w:rsid w:val="000E1C7C"/>
    <w:rsid w:val="000F2EBB"/>
    <w:rsid w:val="000F6AA5"/>
    <w:rsid w:val="000F6C0C"/>
    <w:rsid w:val="0010158C"/>
    <w:rsid w:val="001163FF"/>
    <w:rsid w:val="00117AEB"/>
    <w:rsid w:val="0012251D"/>
    <w:rsid w:val="00142286"/>
    <w:rsid w:val="00142AB6"/>
    <w:rsid w:val="00174F55"/>
    <w:rsid w:val="0018075C"/>
    <w:rsid w:val="00180C67"/>
    <w:rsid w:val="00181F22"/>
    <w:rsid w:val="00190F7C"/>
    <w:rsid w:val="00190FEE"/>
    <w:rsid w:val="001A64F1"/>
    <w:rsid w:val="001B21AD"/>
    <w:rsid w:val="001B5627"/>
    <w:rsid w:val="001C3A14"/>
    <w:rsid w:val="001C4EF2"/>
    <w:rsid w:val="001C6158"/>
    <w:rsid w:val="001D1C27"/>
    <w:rsid w:val="001D25D3"/>
    <w:rsid w:val="001D5337"/>
    <w:rsid w:val="001E28DD"/>
    <w:rsid w:val="001E2AEB"/>
    <w:rsid w:val="001F462D"/>
    <w:rsid w:val="001F57D1"/>
    <w:rsid w:val="001F7AB1"/>
    <w:rsid w:val="001F7C9A"/>
    <w:rsid w:val="002034D4"/>
    <w:rsid w:val="00217BB4"/>
    <w:rsid w:val="00221FF2"/>
    <w:rsid w:val="00224189"/>
    <w:rsid w:val="002243A0"/>
    <w:rsid w:val="00224DB0"/>
    <w:rsid w:val="00232A70"/>
    <w:rsid w:val="00244E58"/>
    <w:rsid w:val="00250A7E"/>
    <w:rsid w:val="00253A58"/>
    <w:rsid w:val="00265188"/>
    <w:rsid w:val="00266FA5"/>
    <w:rsid w:val="00274288"/>
    <w:rsid w:val="00274D95"/>
    <w:rsid w:val="002805AD"/>
    <w:rsid w:val="00280F25"/>
    <w:rsid w:val="0029303F"/>
    <w:rsid w:val="00297FF0"/>
    <w:rsid w:val="002A1519"/>
    <w:rsid w:val="002B7958"/>
    <w:rsid w:val="002C4974"/>
    <w:rsid w:val="002C5B08"/>
    <w:rsid w:val="002C602B"/>
    <w:rsid w:val="002D45C4"/>
    <w:rsid w:val="002D671C"/>
    <w:rsid w:val="002E02E8"/>
    <w:rsid w:val="002E0D70"/>
    <w:rsid w:val="002E23D5"/>
    <w:rsid w:val="002F03C8"/>
    <w:rsid w:val="002F3424"/>
    <w:rsid w:val="002F3B18"/>
    <w:rsid w:val="002F796A"/>
    <w:rsid w:val="0031258C"/>
    <w:rsid w:val="00313C2B"/>
    <w:rsid w:val="00314479"/>
    <w:rsid w:val="00317247"/>
    <w:rsid w:val="00317E69"/>
    <w:rsid w:val="00325CF8"/>
    <w:rsid w:val="00326141"/>
    <w:rsid w:val="00333E29"/>
    <w:rsid w:val="0034278A"/>
    <w:rsid w:val="0034365E"/>
    <w:rsid w:val="0034446F"/>
    <w:rsid w:val="00352CED"/>
    <w:rsid w:val="003556A1"/>
    <w:rsid w:val="003561D0"/>
    <w:rsid w:val="00357C8D"/>
    <w:rsid w:val="00361F2A"/>
    <w:rsid w:val="003626D7"/>
    <w:rsid w:val="00364540"/>
    <w:rsid w:val="003660C5"/>
    <w:rsid w:val="0037035D"/>
    <w:rsid w:val="003707B6"/>
    <w:rsid w:val="0037084F"/>
    <w:rsid w:val="003711F1"/>
    <w:rsid w:val="003762A5"/>
    <w:rsid w:val="00382DB9"/>
    <w:rsid w:val="003977A3"/>
    <w:rsid w:val="003A5336"/>
    <w:rsid w:val="003A5B84"/>
    <w:rsid w:val="003B59E0"/>
    <w:rsid w:val="003B773C"/>
    <w:rsid w:val="003C05CC"/>
    <w:rsid w:val="003C3987"/>
    <w:rsid w:val="003C78C0"/>
    <w:rsid w:val="003D0F05"/>
    <w:rsid w:val="003D4857"/>
    <w:rsid w:val="003D55AB"/>
    <w:rsid w:val="003F1A34"/>
    <w:rsid w:val="003F2DA1"/>
    <w:rsid w:val="003F6F1E"/>
    <w:rsid w:val="00401D30"/>
    <w:rsid w:val="00404BD0"/>
    <w:rsid w:val="00405A4C"/>
    <w:rsid w:val="0041400A"/>
    <w:rsid w:val="004142C7"/>
    <w:rsid w:val="00420ACD"/>
    <w:rsid w:val="004225B0"/>
    <w:rsid w:val="004311C2"/>
    <w:rsid w:val="004411A5"/>
    <w:rsid w:val="0044365E"/>
    <w:rsid w:val="00444DC2"/>
    <w:rsid w:val="004616D1"/>
    <w:rsid w:val="00486E19"/>
    <w:rsid w:val="00497520"/>
    <w:rsid w:val="004A1E02"/>
    <w:rsid w:val="004B3D56"/>
    <w:rsid w:val="004B7429"/>
    <w:rsid w:val="004C17E8"/>
    <w:rsid w:val="004C6D1D"/>
    <w:rsid w:val="004C72A5"/>
    <w:rsid w:val="004D5F4D"/>
    <w:rsid w:val="004E6BE0"/>
    <w:rsid w:val="00505F86"/>
    <w:rsid w:val="005060B9"/>
    <w:rsid w:val="00511A37"/>
    <w:rsid w:val="00515CC8"/>
    <w:rsid w:val="005218B6"/>
    <w:rsid w:val="00533393"/>
    <w:rsid w:val="0054153B"/>
    <w:rsid w:val="00543D2D"/>
    <w:rsid w:val="0054714A"/>
    <w:rsid w:val="00547A54"/>
    <w:rsid w:val="0055465C"/>
    <w:rsid w:val="00555C7F"/>
    <w:rsid w:val="00557100"/>
    <w:rsid w:val="005577F2"/>
    <w:rsid w:val="00567FFA"/>
    <w:rsid w:val="005716E9"/>
    <w:rsid w:val="00577A83"/>
    <w:rsid w:val="00585E85"/>
    <w:rsid w:val="00592C55"/>
    <w:rsid w:val="005963C5"/>
    <w:rsid w:val="00597B69"/>
    <w:rsid w:val="005A112D"/>
    <w:rsid w:val="005A2C79"/>
    <w:rsid w:val="005A3D68"/>
    <w:rsid w:val="005C02E9"/>
    <w:rsid w:val="005C32C7"/>
    <w:rsid w:val="005C45E1"/>
    <w:rsid w:val="005D2018"/>
    <w:rsid w:val="005D3C7C"/>
    <w:rsid w:val="005D76AB"/>
    <w:rsid w:val="005E750E"/>
    <w:rsid w:val="005F4A06"/>
    <w:rsid w:val="005F682D"/>
    <w:rsid w:val="00601785"/>
    <w:rsid w:val="006036B6"/>
    <w:rsid w:val="00615990"/>
    <w:rsid w:val="006218B8"/>
    <w:rsid w:val="00621AEE"/>
    <w:rsid w:val="00622838"/>
    <w:rsid w:val="00630611"/>
    <w:rsid w:val="00632A17"/>
    <w:rsid w:val="00634001"/>
    <w:rsid w:val="00637CD2"/>
    <w:rsid w:val="00667913"/>
    <w:rsid w:val="0068257D"/>
    <w:rsid w:val="006841A9"/>
    <w:rsid w:val="00685F96"/>
    <w:rsid w:val="00692393"/>
    <w:rsid w:val="00695D64"/>
    <w:rsid w:val="006A5D76"/>
    <w:rsid w:val="006B05FB"/>
    <w:rsid w:val="006B744F"/>
    <w:rsid w:val="006C1BA9"/>
    <w:rsid w:val="006C3990"/>
    <w:rsid w:val="006C6304"/>
    <w:rsid w:val="006C6DFD"/>
    <w:rsid w:val="006D1E18"/>
    <w:rsid w:val="006D577C"/>
    <w:rsid w:val="006E655C"/>
    <w:rsid w:val="006F4B10"/>
    <w:rsid w:val="007018DC"/>
    <w:rsid w:val="00703D1D"/>
    <w:rsid w:val="00705D61"/>
    <w:rsid w:val="00706D77"/>
    <w:rsid w:val="00715BD6"/>
    <w:rsid w:val="007176F1"/>
    <w:rsid w:val="007263D9"/>
    <w:rsid w:val="00736762"/>
    <w:rsid w:val="00746A27"/>
    <w:rsid w:val="00753ED0"/>
    <w:rsid w:val="00767429"/>
    <w:rsid w:val="0077127B"/>
    <w:rsid w:val="00781571"/>
    <w:rsid w:val="0078284C"/>
    <w:rsid w:val="007848E9"/>
    <w:rsid w:val="007907CA"/>
    <w:rsid w:val="0079238E"/>
    <w:rsid w:val="00793926"/>
    <w:rsid w:val="00794C07"/>
    <w:rsid w:val="007B7744"/>
    <w:rsid w:val="007C2E35"/>
    <w:rsid w:val="007C612D"/>
    <w:rsid w:val="007F4ED6"/>
    <w:rsid w:val="00806CA4"/>
    <w:rsid w:val="00816BBE"/>
    <w:rsid w:val="00824420"/>
    <w:rsid w:val="00851192"/>
    <w:rsid w:val="00853B85"/>
    <w:rsid w:val="008714C6"/>
    <w:rsid w:val="00872E34"/>
    <w:rsid w:val="00872E35"/>
    <w:rsid w:val="0087353D"/>
    <w:rsid w:val="008736CD"/>
    <w:rsid w:val="008A2A1E"/>
    <w:rsid w:val="008A42CA"/>
    <w:rsid w:val="008A442D"/>
    <w:rsid w:val="008B722C"/>
    <w:rsid w:val="008C00E0"/>
    <w:rsid w:val="008C7B3B"/>
    <w:rsid w:val="008D0B41"/>
    <w:rsid w:val="008D5D61"/>
    <w:rsid w:val="008E057D"/>
    <w:rsid w:val="008F6E8C"/>
    <w:rsid w:val="009035B8"/>
    <w:rsid w:val="00910827"/>
    <w:rsid w:val="00914275"/>
    <w:rsid w:val="009231D0"/>
    <w:rsid w:val="00933CA4"/>
    <w:rsid w:val="00946EC0"/>
    <w:rsid w:val="0095024E"/>
    <w:rsid w:val="00951A0E"/>
    <w:rsid w:val="00955FA4"/>
    <w:rsid w:val="00961CD6"/>
    <w:rsid w:val="00966F10"/>
    <w:rsid w:val="00967044"/>
    <w:rsid w:val="00970559"/>
    <w:rsid w:val="00970888"/>
    <w:rsid w:val="00995F53"/>
    <w:rsid w:val="00996419"/>
    <w:rsid w:val="009B2D7F"/>
    <w:rsid w:val="009C4F5E"/>
    <w:rsid w:val="009C5893"/>
    <w:rsid w:val="009D1386"/>
    <w:rsid w:val="009D1C01"/>
    <w:rsid w:val="009D467B"/>
    <w:rsid w:val="009D7DFF"/>
    <w:rsid w:val="009E0D39"/>
    <w:rsid w:val="009E5B47"/>
    <w:rsid w:val="009F1C6B"/>
    <w:rsid w:val="009F2823"/>
    <w:rsid w:val="009F70E6"/>
    <w:rsid w:val="00A23A69"/>
    <w:rsid w:val="00A33282"/>
    <w:rsid w:val="00A40BB1"/>
    <w:rsid w:val="00A41D26"/>
    <w:rsid w:val="00A460EA"/>
    <w:rsid w:val="00A47D1D"/>
    <w:rsid w:val="00A543FE"/>
    <w:rsid w:val="00A60609"/>
    <w:rsid w:val="00A66A9F"/>
    <w:rsid w:val="00A73B50"/>
    <w:rsid w:val="00A860BD"/>
    <w:rsid w:val="00A9079A"/>
    <w:rsid w:val="00A95E1E"/>
    <w:rsid w:val="00AA08FE"/>
    <w:rsid w:val="00AA2F9A"/>
    <w:rsid w:val="00AA48DD"/>
    <w:rsid w:val="00AB6A93"/>
    <w:rsid w:val="00AB6EF0"/>
    <w:rsid w:val="00AC74AC"/>
    <w:rsid w:val="00AD3640"/>
    <w:rsid w:val="00AD4E9B"/>
    <w:rsid w:val="00AD7037"/>
    <w:rsid w:val="00AF0028"/>
    <w:rsid w:val="00AF63F6"/>
    <w:rsid w:val="00B0077D"/>
    <w:rsid w:val="00B06063"/>
    <w:rsid w:val="00B121FC"/>
    <w:rsid w:val="00B15C13"/>
    <w:rsid w:val="00B202C0"/>
    <w:rsid w:val="00B221A0"/>
    <w:rsid w:val="00B27BDC"/>
    <w:rsid w:val="00B37022"/>
    <w:rsid w:val="00B410B3"/>
    <w:rsid w:val="00B5789C"/>
    <w:rsid w:val="00B65A22"/>
    <w:rsid w:val="00B672B2"/>
    <w:rsid w:val="00B74B65"/>
    <w:rsid w:val="00B76A0A"/>
    <w:rsid w:val="00B77382"/>
    <w:rsid w:val="00B84BC1"/>
    <w:rsid w:val="00B85093"/>
    <w:rsid w:val="00B872E0"/>
    <w:rsid w:val="00B92F8B"/>
    <w:rsid w:val="00B946A7"/>
    <w:rsid w:val="00B94F0B"/>
    <w:rsid w:val="00B96B88"/>
    <w:rsid w:val="00BC2D10"/>
    <w:rsid w:val="00BF3911"/>
    <w:rsid w:val="00BF5D96"/>
    <w:rsid w:val="00C060AD"/>
    <w:rsid w:val="00C1439D"/>
    <w:rsid w:val="00C17D2C"/>
    <w:rsid w:val="00C20753"/>
    <w:rsid w:val="00C215B3"/>
    <w:rsid w:val="00C243EA"/>
    <w:rsid w:val="00C438A6"/>
    <w:rsid w:val="00C5049B"/>
    <w:rsid w:val="00C61D66"/>
    <w:rsid w:val="00C626D1"/>
    <w:rsid w:val="00C72F44"/>
    <w:rsid w:val="00C76749"/>
    <w:rsid w:val="00C77642"/>
    <w:rsid w:val="00C823AF"/>
    <w:rsid w:val="00C83C98"/>
    <w:rsid w:val="00C96573"/>
    <w:rsid w:val="00CA4CF1"/>
    <w:rsid w:val="00CA6FBF"/>
    <w:rsid w:val="00CB21AC"/>
    <w:rsid w:val="00CB4C96"/>
    <w:rsid w:val="00CB5986"/>
    <w:rsid w:val="00CB5FA1"/>
    <w:rsid w:val="00CB740D"/>
    <w:rsid w:val="00CC2907"/>
    <w:rsid w:val="00CE0625"/>
    <w:rsid w:val="00CE09E3"/>
    <w:rsid w:val="00CE2BE6"/>
    <w:rsid w:val="00CF6F26"/>
    <w:rsid w:val="00D01BA5"/>
    <w:rsid w:val="00D0452F"/>
    <w:rsid w:val="00D04BB7"/>
    <w:rsid w:val="00D06DB4"/>
    <w:rsid w:val="00D15FBD"/>
    <w:rsid w:val="00D21651"/>
    <w:rsid w:val="00D2492A"/>
    <w:rsid w:val="00D3370B"/>
    <w:rsid w:val="00D34286"/>
    <w:rsid w:val="00D501E4"/>
    <w:rsid w:val="00D55286"/>
    <w:rsid w:val="00D57A59"/>
    <w:rsid w:val="00D62863"/>
    <w:rsid w:val="00D72E82"/>
    <w:rsid w:val="00D76EFE"/>
    <w:rsid w:val="00D8446D"/>
    <w:rsid w:val="00D9188D"/>
    <w:rsid w:val="00DA22BF"/>
    <w:rsid w:val="00DB1B15"/>
    <w:rsid w:val="00DB43DE"/>
    <w:rsid w:val="00DB65CB"/>
    <w:rsid w:val="00DB738F"/>
    <w:rsid w:val="00DD0632"/>
    <w:rsid w:val="00DE66CD"/>
    <w:rsid w:val="00DF0C25"/>
    <w:rsid w:val="00DF1775"/>
    <w:rsid w:val="00DF4C7B"/>
    <w:rsid w:val="00E105DE"/>
    <w:rsid w:val="00E206ED"/>
    <w:rsid w:val="00E241C5"/>
    <w:rsid w:val="00E31398"/>
    <w:rsid w:val="00E35EA1"/>
    <w:rsid w:val="00E37A0F"/>
    <w:rsid w:val="00E47305"/>
    <w:rsid w:val="00E548E8"/>
    <w:rsid w:val="00E61362"/>
    <w:rsid w:val="00E6372D"/>
    <w:rsid w:val="00E71DB5"/>
    <w:rsid w:val="00E73BB1"/>
    <w:rsid w:val="00E807A8"/>
    <w:rsid w:val="00E80BA4"/>
    <w:rsid w:val="00E832D0"/>
    <w:rsid w:val="00E83B84"/>
    <w:rsid w:val="00E84663"/>
    <w:rsid w:val="00E94FE0"/>
    <w:rsid w:val="00E95B80"/>
    <w:rsid w:val="00EA50B2"/>
    <w:rsid w:val="00EB34C8"/>
    <w:rsid w:val="00EB3CB2"/>
    <w:rsid w:val="00EB730D"/>
    <w:rsid w:val="00EC1AE2"/>
    <w:rsid w:val="00EC26FF"/>
    <w:rsid w:val="00EC2CB7"/>
    <w:rsid w:val="00EF0B7C"/>
    <w:rsid w:val="00EF5783"/>
    <w:rsid w:val="00F159D6"/>
    <w:rsid w:val="00F41D77"/>
    <w:rsid w:val="00F44AB6"/>
    <w:rsid w:val="00F44CA6"/>
    <w:rsid w:val="00F44ED7"/>
    <w:rsid w:val="00F4669A"/>
    <w:rsid w:val="00F50439"/>
    <w:rsid w:val="00F53271"/>
    <w:rsid w:val="00F576EC"/>
    <w:rsid w:val="00F61547"/>
    <w:rsid w:val="00F75715"/>
    <w:rsid w:val="00F77347"/>
    <w:rsid w:val="00F968F3"/>
    <w:rsid w:val="00FA2DB6"/>
    <w:rsid w:val="00FA44A5"/>
    <w:rsid w:val="00FA4695"/>
    <w:rsid w:val="00FA5D4E"/>
    <w:rsid w:val="00FA6191"/>
    <w:rsid w:val="00FA7B67"/>
    <w:rsid w:val="00FB0579"/>
    <w:rsid w:val="00FB3B0F"/>
    <w:rsid w:val="00FB5254"/>
    <w:rsid w:val="00FC5258"/>
    <w:rsid w:val="00FC5D8B"/>
    <w:rsid w:val="00FC700C"/>
    <w:rsid w:val="00FD0956"/>
    <w:rsid w:val="00FD478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CD08A75"/>
  <w15:docId w15:val="{6860F1A9-5921-48AD-BE99-B6D8168E3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B773C"/>
    <w:pPr>
      <w:spacing w:line="260" w:lineRule="atLeast"/>
      <w:jc w:val="both"/>
    </w:pPr>
    <w:rPr>
      <w:rFonts w:ascii="Palatino Linotype" w:hAnsi="Palatino Linotype"/>
      <w:color w:val="000000"/>
    </w:rPr>
  </w:style>
  <w:style w:type="paragraph" w:styleId="Titolo1">
    <w:name w:val="heading 1"/>
    <w:basedOn w:val="Normale"/>
    <w:next w:val="Normale"/>
    <w:link w:val="Titolo1Carattere"/>
    <w:uiPriority w:val="9"/>
    <w:qFormat/>
    <w:rsid w:val="00B0077D"/>
    <w:pPr>
      <w:keepNext/>
      <w:keepLines/>
      <w:spacing w:before="480" w:line="259" w:lineRule="auto"/>
      <w:jc w:val="left"/>
      <w:outlineLvl w:val="0"/>
    </w:pPr>
    <w:rPr>
      <w:rFonts w:asciiTheme="majorHAnsi" w:eastAsiaTheme="majorEastAsia" w:hAnsiTheme="majorHAnsi" w:cstheme="majorBidi"/>
      <w:b/>
      <w:bCs/>
      <w:color w:val="2F5496" w:themeColor="accent1" w:themeShade="BF"/>
      <w:sz w:val="28"/>
      <w:szCs w:val="28"/>
      <w:lang w:val="it-IT"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MDPI11articletype">
    <w:name w:val="MDPI_1.1_article_type"/>
    <w:next w:val="Normale"/>
    <w:qFormat/>
    <w:rsid w:val="003B773C"/>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e"/>
    <w:qFormat/>
    <w:rsid w:val="003B773C"/>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e"/>
    <w:qFormat/>
    <w:rsid w:val="003B773C"/>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e"/>
    <w:next w:val="Normale"/>
    <w:qFormat/>
    <w:rsid w:val="003B773C"/>
    <w:pPr>
      <w:adjustRightInd w:val="0"/>
      <w:snapToGrid w:val="0"/>
      <w:spacing w:line="240" w:lineRule="atLeast"/>
      <w:ind w:right="113"/>
      <w:jc w:val="left"/>
    </w:pPr>
    <w:rPr>
      <w:rFonts w:eastAsia="Times New Roman"/>
      <w:sz w:val="14"/>
      <w:lang w:eastAsia="de-DE" w:bidi="en-US"/>
    </w:rPr>
  </w:style>
  <w:style w:type="paragraph" w:customStyle="1" w:styleId="MDPI16affiliation">
    <w:name w:val="MDPI_1.6_affiliation"/>
    <w:qFormat/>
    <w:rsid w:val="003B773C"/>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e"/>
    <w:qFormat/>
    <w:rsid w:val="003B773C"/>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e"/>
    <w:qFormat/>
    <w:rsid w:val="003B773C"/>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3B773C"/>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paragraph" w:styleId="Pidipagina">
    <w:name w:val="footer"/>
    <w:basedOn w:val="Normale"/>
    <w:link w:val="PidipaginaCarattere"/>
    <w:uiPriority w:val="99"/>
    <w:rsid w:val="003B773C"/>
    <w:pPr>
      <w:tabs>
        <w:tab w:val="center" w:pos="4153"/>
        <w:tab w:val="right" w:pos="8306"/>
      </w:tabs>
      <w:snapToGrid w:val="0"/>
      <w:spacing w:line="240" w:lineRule="atLeast"/>
    </w:pPr>
    <w:rPr>
      <w:szCs w:val="18"/>
    </w:rPr>
  </w:style>
  <w:style w:type="character" w:customStyle="1" w:styleId="PidipaginaCarattere">
    <w:name w:val="Piè di pagina Carattere"/>
    <w:link w:val="Pidipagina"/>
    <w:uiPriority w:val="99"/>
    <w:rsid w:val="003B773C"/>
    <w:rPr>
      <w:rFonts w:ascii="Palatino Linotype" w:hAnsi="Palatino Linotype"/>
      <w:noProof/>
      <w:color w:val="000000"/>
      <w:szCs w:val="18"/>
    </w:rPr>
  </w:style>
  <w:style w:type="paragraph" w:styleId="Intestazione">
    <w:name w:val="header"/>
    <w:basedOn w:val="Normale"/>
    <w:link w:val="IntestazioneCarattere"/>
    <w:uiPriority w:val="99"/>
    <w:rsid w:val="003B773C"/>
    <w:pPr>
      <w:pBdr>
        <w:bottom w:val="single" w:sz="6" w:space="1" w:color="auto"/>
      </w:pBdr>
      <w:tabs>
        <w:tab w:val="center" w:pos="4153"/>
        <w:tab w:val="right" w:pos="8306"/>
      </w:tabs>
      <w:snapToGrid w:val="0"/>
      <w:spacing w:line="240" w:lineRule="atLeast"/>
      <w:jc w:val="center"/>
    </w:pPr>
    <w:rPr>
      <w:szCs w:val="18"/>
    </w:rPr>
  </w:style>
  <w:style w:type="character" w:customStyle="1" w:styleId="IntestazioneCarattere">
    <w:name w:val="Intestazione Carattere"/>
    <w:link w:val="Intestazione"/>
    <w:uiPriority w:val="99"/>
    <w:rsid w:val="003B773C"/>
    <w:rPr>
      <w:rFonts w:ascii="Palatino Linotype" w:hAnsi="Palatino Linotype"/>
      <w:noProof/>
      <w:color w:val="000000"/>
      <w:szCs w:val="18"/>
    </w:rPr>
  </w:style>
  <w:style w:type="paragraph" w:customStyle="1" w:styleId="MDPIheaderjournallogo">
    <w:name w:val="MDPI_header_journal_logo"/>
    <w:qFormat/>
    <w:rsid w:val="003B773C"/>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3B773C"/>
    <w:pPr>
      <w:ind w:firstLine="0"/>
    </w:pPr>
  </w:style>
  <w:style w:type="paragraph" w:customStyle="1" w:styleId="MDPI31text">
    <w:name w:val="MDPI_3.1_text"/>
    <w:qFormat/>
    <w:rsid w:val="00695D6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3B773C"/>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3B773C"/>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3B773C"/>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3B773C"/>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A66A9F"/>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A66A9F"/>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3B773C"/>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3B773C"/>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3B773C"/>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4B742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3B773C"/>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3B773C"/>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3B773C"/>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3B773C"/>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3B773C"/>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3B773C"/>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3B773C"/>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3B773C"/>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3B773C"/>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174F55"/>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Testofumetto">
    <w:name w:val="Balloon Text"/>
    <w:basedOn w:val="Normale"/>
    <w:link w:val="TestofumettoCarattere"/>
    <w:uiPriority w:val="99"/>
    <w:rsid w:val="003B773C"/>
    <w:rPr>
      <w:rFonts w:cs="Tahoma"/>
      <w:szCs w:val="18"/>
    </w:rPr>
  </w:style>
  <w:style w:type="character" w:customStyle="1" w:styleId="TestofumettoCarattere">
    <w:name w:val="Testo fumetto Carattere"/>
    <w:link w:val="Testofumetto"/>
    <w:uiPriority w:val="99"/>
    <w:rsid w:val="003B773C"/>
    <w:rPr>
      <w:rFonts w:ascii="Palatino Linotype" w:hAnsi="Palatino Linotype" w:cs="Tahoma"/>
      <w:noProof/>
      <w:color w:val="000000"/>
      <w:szCs w:val="18"/>
    </w:rPr>
  </w:style>
  <w:style w:type="character" w:styleId="Numeroriga">
    <w:name w:val="line number"/>
    <w:uiPriority w:val="99"/>
    <w:rsid w:val="00DE66CD"/>
    <w:rPr>
      <w:rFonts w:ascii="Palatino Linotype" w:hAnsi="Palatino Linotype"/>
      <w:sz w:val="16"/>
    </w:rPr>
  </w:style>
  <w:style w:type="table" w:customStyle="1" w:styleId="MDPI41threelinetable">
    <w:name w:val="MDPI_4.1_three_line_table"/>
    <w:basedOn w:val="Tabellanormale"/>
    <w:uiPriority w:val="99"/>
    <w:rsid w:val="003B773C"/>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Collegamentoipertestuale">
    <w:name w:val="Hyperlink"/>
    <w:uiPriority w:val="99"/>
    <w:rsid w:val="003B773C"/>
    <w:rPr>
      <w:color w:val="0000FF"/>
      <w:u w:val="single"/>
    </w:rPr>
  </w:style>
  <w:style w:type="character" w:customStyle="1" w:styleId="Menzionenonrisolta1">
    <w:name w:val="Menzione non risolta1"/>
    <w:uiPriority w:val="99"/>
    <w:semiHidden/>
    <w:unhideWhenUsed/>
    <w:rsid w:val="0034278A"/>
    <w:rPr>
      <w:color w:val="605E5C"/>
      <w:shd w:val="clear" w:color="auto" w:fill="E1DFDD"/>
    </w:rPr>
  </w:style>
  <w:style w:type="table" w:styleId="Grigliatabella">
    <w:name w:val="Table Grid"/>
    <w:basedOn w:val="Tabellanormale"/>
    <w:uiPriority w:val="39"/>
    <w:rsid w:val="003B773C"/>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semplice41">
    <w:name w:val="Tabella semplice 41"/>
    <w:basedOn w:val="Tabellanormale"/>
    <w:uiPriority w:val="44"/>
    <w:rsid w:val="00853B8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3B773C"/>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3B773C"/>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3B773C"/>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DB43DE"/>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3B773C"/>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3B773C"/>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3B773C"/>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AB6A93"/>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3B773C"/>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3B773C"/>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3B773C"/>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3B773C"/>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3B773C"/>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3B773C"/>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ellanormale"/>
    <w:uiPriority w:val="99"/>
    <w:rsid w:val="003B773C"/>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3B773C"/>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3B773C"/>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3B773C"/>
  </w:style>
  <w:style w:type="paragraph" w:styleId="Bibliografia">
    <w:name w:val="Bibliography"/>
    <w:basedOn w:val="Normale"/>
    <w:next w:val="Normale"/>
    <w:uiPriority w:val="37"/>
    <w:semiHidden/>
    <w:unhideWhenUsed/>
    <w:rsid w:val="003B773C"/>
  </w:style>
  <w:style w:type="paragraph" w:styleId="Corpotesto">
    <w:name w:val="Body Text"/>
    <w:link w:val="CorpotestoCarattere"/>
    <w:rsid w:val="003B773C"/>
    <w:pPr>
      <w:spacing w:after="120" w:line="340" w:lineRule="atLeast"/>
      <w:jc w:val="both"/>
    </w:pPr>
    <w:rPr>
      <w:rFonts w:ascii="Palatino Linotype" w:hAnsi="Palatino Linotype"/>
      <w:color w:val="000000"/>
      <w:sz w:val="24"/>
      <w:lang w:eastAsia="de-DE"/>
    </w:rPr>
  </w:style>
  <w:style w:type="character" w:customStyle="1" w:styleId="CorpotestoCarattere">
    <w:name w:val="Corpo testo Carattere"/>
    <w:link w:val="Corpotesto"/>
    <w:rsid w:val="003B773C"/>
    <w:rPr>
      <w:rFonts w:ascii="Palatino Linotype" w:hAnsi="Palatino Linotype"/>
      <w:color w:val="000000"/>
      <w:sz w:val="24"/>
      <w:lang w:eastAsia="de-DE"/>
    </w:rPr>
  </w:style>
  <w:style w:type="character" w:styleId="Rimandocommento">
    <w:name w:val="annotation reference"/>
    <w:rsid w:val="003B773C"/>
    <w:rPr>
      <w:sz w:val="21"/>
      <w:szCs w:val="21"/>
    </w:rPr>
  </w:style>
  <w:style w:type="paragraph" w:styleId="Testocommento">
    <w:name w:val="annotation text"/>
    <w:basedOn w:val="Normale"/>
    <w:link w:val="TestocommentoCarattere"/>
    <w:rsid w:val="003B773C"/>
  </w:style>
  <w:style w:type="character" w:customStyle="1" w:styleId="TestocommentoCarattere">
    <w:name w:val="Testo commento Carattere"/>
    <w:link w:val="Testocommento"/>
    <w:rsid w:val="003B773C"/>
    <w:rPr>
      <w:rFonts w:ascii="Palatino Linotype" w:hAnsi="Palatino Linotype"/>
      <w:noProof/>
      <w:color w:val="000000"/>
    </w:rPr>
  </w:style>
  <w:style w:type="paragraph" w:styleId="Soggettocommento">
    <w:name w:val="annotation subject"/>
    <w:basedOn w:val="Testocommento"/>
    <w:next w:val="Testocommento"/>
    <w:link w:val="SoggettocommentoCarattere"/>
    <w:rsid w:val="003B773C"/>
    <w:rPr>
      <w:b/>
      <w:bCs/>
    </w:rPr>
  </w:style>
  <w:style w:type="character" w:customStyle="1" w:styleId="SoggettocommentoCarattere">
    <w:name w:val="Soggetto commento Carattere"/>
    <w:link w:val="Soggettocommento"/>
    <w:rsid w:val="003B773C"/>
    <w:rPr>
      <w:rFonts w:ascii="Palatino Linotype" w:hAnsi="Palatino Linotype"/>
      <w:b/>
      <w:bCs/>
      <w:noProof/>
      <w:color w:val="000000"/>
    </w:rPr>
  </w:style>
  <w:style w:type="character" w:styleId="Rimandonotadichiusura">
    <w:name w:val="endnote reference"/>
    <w:rsid w:val="003B773C"/>
    <w:rPr>
      <w:vertAlign w:val="superscript"/>
    </w:rPr>
  </w:style>
  <w:style w:type="paragraph" w:styleId="Testonotadichiusura">
    <w:name w:val="endnote text"/>
    <w:basedOn w:val="Normale"/>
    <w:link w:val="TestonotadichiusuraCarattere"/>
    <w:semiHidden/>
    <w:unhideWhenUsed/>
    <w:rsid w:val="003B773C"/>
    <w:pPr>
      <w:spacing w:line="240" w:lineRule="auto"/>
    </w:pPr>
  </w:style>
  <w:style w:type="character" w:customStyle="1" w:styleId="TestonotadichiusuraCarattere">
    <w:name w:val="Testo nota di chiusura Carattere"/>
    <w:link w:val="Testonotadichiusura"/>
    <w:semiHidden/>
    <w:rsid w:val="003B773C"/>
    <w:rPr>
      <w:rFonts w:ascii="Palatino Linotype" w:hAnsi="Palatino Linotype"/>
      <w:noProof/>
      <w:color w:val="000000"/>
    </w:rPr>
  </w:style>
  <w:style w:type="character" w:styleId="Collegamentovisitato">
    <w:name w:val="FollowedHyperlink"/>
    <w:rsid w:val="003B773C"/>
    <w:rPr>
      <w:color w:val="954F72"/>
      <w:u w:val="single"/>
    </w:rPr>
  </w:style>
  <w:style w:type="paragraph" w:styleId="Testonotaapidipagina">
    <w:name w:val="footnote text"/>
    <w:basedOn w:val="Normale"/>
    <w:link w:val="TestonotaapidipaginaCarattere"/>
    <w:semiHidden/>
    <w:unhideWhenUsed/>
    <w:rsid w:val="003B773C"/>
    <w:pPr>
      <w:spacing w:line="240" w:lineRule="auto"/>
    </w:pPr>
  </w:style>
  <w:style w:type="character" w:customStyle="1" w:styleId="TestonotaapidipaginaCarattere">
    <w:name w:val="Testo nota a piè di pagina Carattere"/>
    <w:link w:val="Testonotaapidipagina"/>
    <w:semiHidden/>
    <w:rsid w:val="003B773C"/>
    <w:rPr>
      <w:rFonts w:ascii="Palatino Linotype" w:hAnsi="Palatino Linotype"/>
      <w:noProof/>
      <w:color w:val="000000"/>
    </w:rPr>
  </w:style>
  <w:style w:type="paragraph" w:styleId="NormaleWeb">
    <w:name w:val="Normal (Web)"/>
    <w:basedOn w:val="Normale"/>
    <w:uiPriority w:val="99"/>
    <w:rsid w:val="003B773C"/>
    <w:rPr>
      <w:szCs w:val="24"/>
    </w:rPr>
  </w:style>
  <w:style w:type="paragraph" w:customStyle="1" w:styleId="MsoFootnoteText0">
    <w:name w:val="MsoFootnoteText"/>
    <w:basedOn w:val="NormaleWeb"/>
    <w:qFormat/>
    <w:rsid w:val="003B773C"/>
    <w:rPr>
      <w:rFonts w:ascii="Times New Roman" w:hAnsi="Times New Roman"/>
    </w:rPr>
  </w:style>
  <w:style w:type="character" w:styleId="Numeropagina">
    <w:name w:val="page number"/>
    <w:rsid w:val="003B773C"/>
  </w:style>
  <w:style w:type="character" w:styleId="Testosegnaposto">
    <w:name w:val="Placeholder Text"/>
    <w:uiPriority w:val="99"/>
    <w:semiHidden/>
    <w:rsid w:val="003B773C"/>
    <w:rPr>
      <w:color w:val="808080"/>
    </w:rPr>
  </w:style>
  <w:style w:type="paragraph" w:customStyle="1" w:styleId="MDPI71FootNotes">
    <w:name w:val="MDPI_7.1_FootNotes"/>
    <w:qFormat/>
    <w:rsid w:val="00D62863"/>
    <w:pPr>
      <w:numPr>
        <w:numId w:val="21"/>
      </w:numPr>
      <w:adjustRightInd w:val="0"/>
      <w:snapToGrid w:val="0"/>
      <w:spacing w:line="228" w:lineRule="auto"/>
    </w:pPr>
    <w:rPr>
      <w:rFonts w:ascii="Palatino Linotype" w:eastAsiaTheme="minorEastAsia" w:hAnsi="Palatino Linotype"/>
      <w:noProof/>
      <w:color w:val="000000"/>
      <w:sz w:val="18"/>
    </w:rPr>
  </w:style>
  <w:style w:type="paragraph" w:styleId="Paragrafoelenco">
    <w:name w:val="List Paragraph"/>
    <w:basedOn w:val="Normale"/>
    <w:uiPriority w:val="34"/>
    <w:qFormat/>
    <w:rsid w:val="00746A27"/>
    <w:pPr>
      <w:ind w:left="720"/>
      <w:contextualSpacing/>
    </w:pPr>
  </w:style>
  <w:style w:type="character" w:customStyle="1" w:styleId="Titolo1Carattere">
    <w:name w:val="Titolo 1 Carattere"/>
    <w:basedOn w:val="Carpredefinitoparagrafo"/>
    <w:link w:val="Titolo1"/>
    <w:uiPriority w:val="9"/>
    <w:rsid w:val="00B0077D"/>
    <w:rPr>
      <w:rFonts w:asciiTheme="majorHAnsi" w:eastAsiaTheme="majorEastAsia" w:hAnsiTheme="majorHAnsi" w:cstheme="majorBidi"/>
      <w:b/>
      <w:bCs/>
      <w:color w:val="2F5496" w:themeColor="accent1" w:themeShade="BF"/>
      <w:sz w:val="28"/>
      <w:szCs w:val="28"/>
      <w:lang w:val="it-IT" w:eastAsia="en-US"/>
    </w:rPr>
  </w:style>
  <w:style w:type="character" w:customStyle="1" w:styleId="anchor-text">
    <w:name w:val="anchor-text"/>
    <w:basedOn w:val="Carpredefinitoparagrafo"/>
    <w:rsid w:val="003660C5"/>
  </w:style>
  <w:style w:type="character" w:styleId="Enfasicorsivo">
    <w:name w:val="Emphasis"/>
    <w:basedOn w:val="Carpredefinitoparagrafo"/>
    <w:uiPriority w:val="20"/>
    <w:qFormat/>
    <w:rsid w:val="003660C5"/>
    <w:rPr>
      <w:i/>
      <w:iCs/>
    </w:rPr>
  </w:style>
  <w:style w:type="table" w:customStyle="1" w:styleId="Grigliatabella1">
    <w:name w:val="Griglia tabella1"/>
    <w:basedOn w:val="Tabellanormale"/>
    <w:next w:val="Grigliatabella"/>
    <w:uiPriority w:val="39"/>
    <w:rsid w:val="007C612D"/>
    <w:rPr>
      <w:rFonts w:asciiTheme="minorHAnsi" w:eastAsiaTheme="minorHAnsi" w:hAnsiTheme="minorHAnsi" w:cstheme="minorBidi"/>
      <w:sz w:val="22"/>
      <w:szCs w:val="22"/>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zionenonrisolta2">
    <w:name w:val="Menzione non risolta2"/>
    <w:basedOn w:val="Carpredefinitoparagrafo"/>
    <w:uiPriority w:val="99"/>
    <w:semiHidden/>
    <w:unhideWhenUsed/>
    <w:rsid w:val="003708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2103511">
      <w:bodyDiv w:val="1"/>
      <w:marLeft w:val="0"/>
      <w:marRight w:val="0"/>
      <w:marTop w:val="0"/>
      <w:marBottom w:val="0"/>
      <w:divBdr>
        <w:top w:val="none" w:sz="0" w:space="0" w:color="auto"/>
        <w:left w:val="none" w:sz="0" w:space="0" w:color="auto"/>
        <w:bottom w:val="none" w:sz="0" w:space="0" w:color="auto"/>
        <w:right w:val="none" w:sz="0" w:space="0" w:color="auto"/>
      </w:divBdr>
    </w:div>
    <w:div w:id="1633709465">
      <w:bodyDiv w:val="1"/>
      <w:marLeft w:val="0"/>
      <w:marRight w:val="0"/>
      <w:marTop w:val="0"/>
      <w:marBottom w:val="0"/>
      <w:divBdr>
        <w:top w:val="none" w:sz="0" w:space="0" w:color="auto"/>
        <w:left w:val="none" w:sz="0" w:space="0" w:color="auto"/>
        <w:bottom w:val="none" w:sz="0" w:space="0" w:color="auto"/>
        <w:right w:val="none" w:sz="0" w:space="0" w:color="auto"/>
      </w:divBdr>
    </w:div>
    <w:div w:id="1872957899">
      <w:bodyDiv w:val="1"/>
      <w:marLeft w:val="0"/>
      <w:marRight w:val="0"/>
      <w:marTop w:val="0"/>
      <w:marBottom w:val="0"/>
      <w:divBdr>
        <w:top w:val="none" w:sz="0" w:space="0" w:color="auto"/>
        <w:left w:val="none" w:sz="0" w:space="0" w:color="auto"/>
        <w:bottom w:val="none" w:sz="0" w:space="0" w:color="auto"/>
        <w:right w:val="none" w:sz="0" w:space="0" w:color="auto"/>
      </w:divBdr>
      <w:divsChild>
        <w:div w:id="520556675">
          <w:marLeft w:val="0"/>
          <w:marRight w:val="0"/>
          <w:marTop w:val="0"/>
          <w:marBottom w:val="0"/>
          <w:divBdr>
            <w:top w:val="none" w:sz="0" w:space="0" w:color="auto"/>
            <w:left w:val="none" w:sz="0" w:space="0" w:color="auto"/>
            <w:bottom w:val="none" w:sz="0" w:space="0" w:color="auto"/>
            <w:right w:val="none" w:sz="0" w:space="0" w:color="auto"/>
          </w:divBdr>
        </w:div>
        <w:div w:id="2106462432">
          <w:marLeft w:val="0"/>
          <w:marRight w:val="0"/>
          <w:marTop w:val="0"/>
          <w:marBottom w:val="0"/>
          <w:divBdr>
            <w:top w:val="none" w:sz="0" w:space="0" w:color="auto"/>
            <w:left w:val="none" w:sz="0" w:space="0" w:color="auto"/>
            <w:bottom w:val="none" w:sz="0" w:space="0" w:color="auto"/>
            <w:right w:val="none" w:sz="0" w:space="0" w:color="auto"/>
          </w:divBdr>
        </w:div>
      </w:divsChild>
    </w:div>
    <w:div w:id="1993484046">
      <w:bodyDiv w:val="1"/>
      <w:marLeft w:val="0"/>
      <w:marRight w:val="0"/>
      <w:marTop w:val="0"/>
      <w:marBottom w:val="0"/>
      <w:divBdr>
        <w:top w:val="none" w:sz="0" w:space="0" w:color="auto"/>
        <w:left w:val="none" w:sz="0" w:space="0" w:color="auto"/>
        <w:bottom w:val="none" w:sz="0" w:space="0" w:color="auto"/>
        <w:right w:val="none" w:sz="0" w:space="0" w:color="auto"/>
      </w:divBdr>
      <w:divsChild>
        <w:div w:id="1549298051">
          <w:marLeft w:val="0"/>
          <w:marRight w:val="0"/>
          <w:marTop w:val="0"/>
          <w:marBottom w:val="0"/>
          <w:divBdr>
            <w:top w:val="none" w:sz="0" w:space="0" w:color="auto"/>
            <w:left w:val="none" w:sz="0" w:space="0" w:color="auto"/>
            <w:bottom w:val="none" w:sz="0" w:space="0" w:color="auto"/>
            <w:right w:val="none" w:sz="0" w:space="0" w:color="auto"/>
          </w:divBdr>
        </w:div>
        <w:div w:id="5182462">
          <w:marLeft w:val="0"/>
          <w:marRight w:val="0"/>
          <w:marTop w:val="0"/>
          <w:marBottom w:val="0"/>
          <w:divBdr>
            <w:top w:val="none" w:sz="0" w:space="0" w:color="auto"/>
            <w:left w:val="none" w:sz="0" w:space="0" w:color="auto"/>
            <w:bottom w:val="none" w:sz="0" w:space="0" w:color="auto"/>
            <w:right w:val="none" w:sz="0" w:space="0" w:color="auto"/>
          </w:divBdr>
        </w:div>
      </w:divsChild>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https://downloads.thebiogrid.org/File/BioGRID/Latest-Release/BIOGRID-PROJECT-covid19_coronavirus_project-LATEST.zip"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doi.org/10.1016/j.strusafe.2016.12.001"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doi.org/10.1038/s41594-022-00910-8"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doi.org/10.1101/053009"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ring-db.org/" TargetMode="External"/><Relationship Id="rId24" Type="http://schemas.openxmlformats.org/officeDocument/2006/relationships/hyperlink" Target="https://doi.org/10.1177/1176934319872980"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doi.org/10.3390/v12040360" TargetMode="External"/><Relationship Id="rId28" Type="http://schemas.openxmlformats.org/officeDocument/2006/relationships/footer" Target="footer1.xml"/><Relationship Id="rId10" Type="http://schemas.openxmlformats.org/officeDocument/2006/relationships/hyperlink" Target="https://thebiogrid.org/search.php?search=SARS-CoV-2*&amp;organism=2697049" TargetMode="External"/><Relationship Id="rId19" Type="http://schemas.openxmlformats.org/officeDocument/2006/relationships/hyperlink" Target="https://doi.org/10.1101/2020.08.14.250704"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giovanni.colonna@unicampania.it" TargetMode="External"/><Relationship Id="rId14" Type="http://schemas.openxmlformats.org/officeDocument/2006/relationships/image" Target="media/image4.png"/><Relationship Id="rId22" Type="http://schemas.openxmlformats.org/officeDocument/2006/relationships/hyperlink" Target="https://doi.org/10.7150/ijms.49790" TargetMode="External"/><Relationship Id="rId27" Type="http://schemas.openxmlformats.org/officeDocument/2006/relationships/header" Target="header2.xml"/><Relationship Id="rId30"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H:\Nuova%20cartella%20(2)\Liver%20and%20SARS2\livers-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7C8EF6-2861-4736-A80C-631E111889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livers-template</Template>
  <TotalTime>1942</TotalTime>
  <Pages>40</Pages>
  <Words>18556</Words>
  <Characters>105772</Characters>
  <Application>Microsoft Office Word</Application>
  <DocSecurity>0</DocSecurity>
  <Lines>881</Lines>
  <Paragraphs>248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124080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creator>Giovanni Colonna</dc:creator>
  <cp:lastModifiedBy>Admin</cp:lastModifiedBy>
  <cp:revision>96</cp:revision>
  <dcterms:created xsi:type="dcterms:W3CDTF">2024-01-08T05:59:00Z</dcterms:created>
  <dcterms:modified xsi:type="dcterms:W3CDTF">2024-02-11T18:15:00Z</dcterms:modified>
</cp:coreProperties>
</file>